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FDC4" w14:textId="79EB6B9B" w:rsidR="001B72AC" w:rsidRPr="00C313B7" w:rsidRDefault="00000000" w:rsidP="001B72AC">
      <w:pPr>
        <w:pStyle w:val="Title"/>
      </w:pPr>
      <w:sdt>
        <w:sdtPr>
          <w:alias w:val="Title"/>
          <w:tag w:val="Title"/>
          <w:id w:val="-933667077"/>
          <w:placeholder>
            <w:docPart w:val="553D8D139BC441EC87588A58796BA344"/>
          </w:placeholder>
          <w15:color w:val="FF0000"/>
        </w:sdtPr>
        <w:sdtContent>
          <w:r w:rsidR="00C006F6">
            <w:t>Skills Solutions Partnerships</w:t>
          </w:r>
        </w:sdtContent>
      </w:sdt>
    </w:p>
    <w:p w14:paraId="3B451086" w14:textId="68000BF8" w:rsidR="001B72AC" w:rsidRDefault="0070021D" w:rsidP="001B72AC">
      <w:pPr>
        <w:pStyle w:val="Subtitle"/>
      </w:pPr>
      <w:r>
        <w:t xml:space="preserve">Grant </w:t>
      </w:r>
      <w:r w:rsidR="008A37C1">
        <w:t>G</w:t>
      </w:r>
      <w:r>
        <w:t>uidelines</w:t>
      </w:r>
    </w:p>
    <w:p w14:paraId="7A428789" w14:textId="77777777" w:rsidR="00A53708" w:rsidRDefault="00A53708">
      <w:pPr>
        <w:pStyle w:val="TOCHeading"/>
      </w:pPr>
      <w:bookmarkStart w:id="0" w:name="_Toc69127773"/>
      <w:bookmarkStart w:id="1" w:name="_Toc69460391"/>
      <w:bookmarkStart w:id="2" w:name="_Toc81557391"/>
      <w:bookmarkStart w:id="3" w:name="_Toc81578606"/>
      <w:bookmarkStart w:id="4" w:name="_Toc120888219"/>
      <w:bookmarkStart w:id="5" w:name="_Toc120888946"/>
    </w:p>
    <w:p w14:paraId="456FB51D" w14:textId="59D27795" w:rsidR="00E72D23" w:rsidRDefault="00E72D23">
      <w:pPr>
        <w:pStyle w:val="TOCHeading"/>
      </w:pPr>
      <w:r>
        <w:t>Table of Contents</w:t>
      </w:r>
    </w:p>
    <w:p w14:paraId="5DDAAFDB" w14:textId="202E7F01" w:rsidR="00380C00" w:rsidRDefault="00E72D23" w:rsidP="00380C0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1511007" w:history="1">
        <w:r w:rsidR="00380C00" w:rsidRPr="00F70353">
          <w:rPr>
            <w:rStyle w:val="Hyperlink"/>
            <w:noProof/>
          </w:rPr>
          <w:t>1</w:t>
        </w:r>
        <w:r w:rsidR="00380C00">
          <w:rPr>
            <w:rFonts w:asciiTheme="minorHAnsi" w:eastAsiaTheme="minorEastAsia" w:hAnsiTheme="minorHAnsi" w:cstheme="minorBidi"/>
            <w:noProof/>
            <w:sz w:val="22"/>
            <w:szCs w:val="22"/>
          </w:rPr>
          <w:tab/>
        </w:r>
        <w:r w:rsidR="00380C00" w:rsidRPr="00F70353">
          <w:rPr>
            <w:rStyle w:val="Hyperlink"/>
            <w:noProof/>
          </w:rPr>
          <w:t>Program Summary</w:t>
        </w:r>
        <w:r w:rsidR="00380C00">
          <w:rPr>
            <w:noProof/>
            <w:webHidden/>
          </w:rPr>
          <w:tab/>
        </w:r>
        <w:r w:rsidR="00380C00">
          <w:rPr>
            <w:noProof/>
            <w:webHidden/>
          </w:rPr>
          <w:fldChar w:fldCharType="begin"/>
        </w:r>
        <w:r w:rsidR="00380C00">
          <w:rPr>
            <w:noProof/>
            <w:webHidden/>
          </w:rPr>
          <w:instrText xml:space="preserve"> PAGEREF _Toc131511007 \h </w:instrText>
        </w:r>
        <w:r w:rsidR="00380C00">
          <w:rPr>
            <w:noProof/>
            <w:webHidden/>
          </w:rPr>
        </w:r>
        <w:r w:rsidR="00380C00">
          <w:rPr>
            <w:noProof/>
            <w:webHidden/>
          </w:rPr>
          <w:fldChar w:fldCharType="separate"/>
        </w:r>
        <w:r w:rsidR="00F510FF">
          <w:rPr>
            <w:noProof/>
            <w:webHidden/>
          </w:rPr>
          <w:t>3</w:t>
        </w:r>
        <w:r w:rsidR="00380C00">
          <w:rPr>
            <w:noProof/>
            <w:webHidden/>
          </w:rPr>
          <w:fldChar w:fldCharType="end"/>
        </w:r>
      </w:hyperlink>
    </w:p>
    <w:p w14:paraId="299942E5" w14:textId="5C58A626"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08" w:history="1">
        <w:r w:rsidR="00380C00" w:rsidRPr="00F70353">
          <w:rPr>
            <w:rStyle w:val="Hyperlink"/>
            <w:bCs/>
            <w:iCs/>
            <w:noProof/>
          </w:rPr>
          <w:t>1.1</w:t>
        </w:r>
        <w:r w:rsidR="00380C00">
          <w:rPr>
            <w:rFonts w:asciiTheme="minorHAnsi" w:eastAsiaTheme="minorEastAsia" w:hAnsiTheme="minorHAnsi" w:cstheme="minorBidi"/>
            <w:noProof/>
            <w:sz w:val="22"/>
            <w:szCs w:val="22"/>
          </w:rPr>
          <w:tab/>
        </w:r>
        <w:r w:rsidR="00380C00" w:rsidRPr="00F70353">
          <w:rPr>
            <w:rStyle w:val="Hyperlink"/>
            <w:noProof/>
          </w:rPr>
          <w:t>Overview</w:t>
        </w:r>
        <w:r w:rsidR="00380C00">
          <w:rPr>
            <w:noProof/>
            <w:webHidden/>
          </w:rPr>
          <w:tab/>
        </w:r>
        <w:r w:rsidR="00380C00">
          <w:rPr>
            <w:noProof/>
            <w:webHidden/>
          </w:rPr>
          <w:fldChar w:fldCharType="begin"/>
        </w:r>
        <w:r w:rsidR="00380C00">
          <w:rPr>
            <w:noProof/>
            <w:webHidden/>
          </w:rPr>
          <w:instrText xml:space="preserve"> PAGEREF _Toc131511008 \h </w:instrText>
        </w:r>
        <w:r w:rsidR="00380C00">
          <w:rPr>
            <w:noProof/>
            <w:webHidden/>
          </w:rPr>
        </w:r>
        <w:r w:rsidR="00380C00">
          <w:rPr>
            <w:noProof/>
            <w:webHidden/>
          </w:rPr>
          <w:fldChar w:fldCharType="separate"/>
        </w:r>
        <w:r w:rsidR="00F510FF">
          <w:rPr>
            <w:noProof/>
            <w:webHidden/>
          </w:rPr>
          <w:t>3</w:t>
        </w:r>
        <w:r w:rsidR="00380C00">
          <w:rPr>
            <w:noProof/>
            <w:webHidden/>
          </w:rPr>
          <w:fldChar w:fldCharType="end"/>
        </w:r>
      </w:hyperlink>
    </w:p>
    <w:p w14:paraId="77A818F7" w14:textId="001F5B72"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09" w:history="1">
        <w:r w:rsidR="00380C00" w:rsidRPr="00F70353">
          <w:rPr>
            <w:rStyle w:val="Hyperlink"/>
            <w:rFonts w:eastAsia="Times" w:cs="Times New Roman"/>
            <w:bCs/>
            <w:iCs/>
            <w:noProof/>
            <w:lang w:eastAsia="en-US"/>
          </w:rPr>
          <w:t>1.2</w:t>
        </w:r>
        <w:r w:rsidR="00380C00">
          <w:rPr>
            <w:rFonts w:asciiTheme="minorHAnsi" w:eastAsiaTheme="minorEastAsia" w:hAnsiTheme="minorHAnsi" w:cstheme="minorBidi"/>
            <w:noProof/>
            <w:sz w:val="22"/>
            <w:szCs w:val="22"/>
          </w:rPr>
          <w:tab/>
        </w:r>
        <w:r w:rsidR="00380C00" w:rsidRPr="00F70353">
          <w:rPr>
            <w:rStyle w:val="Hyperlink"/>
            <w:rFonts w:eastAsia="Times"/>
            <w:noProof/>
          </w:rPr>
          <w:t>Skills Solutions Partnerships model</w:t>
        </w:r>
        <w:r w:rsidR="00380C00">
          <w:rPr>
            <w:noProof/>
            <w:webHidden/>
          </w:rPr>
          <w:tab/>
        </w:r>
        <w:r w:rsidR="00380C00">
          <w:rPr>
            <w:noProof/>
            <w:webHidden/>
          </w:rPr>
          <w:fldChar w:fldCharType="begin"/>
        </w:r>
        <w:r w:rsidR="00380C00">
          <w:rPr>
            <w:noProof/>
            <w:webHidden/>
          </w:rPr>
          <w:instrText xml:space="preserve"> PAGEREF _Toc131511009 \h </w:instrText>
        </w:r>
        <w:r w:rsidR="00380C00">
          <w:rPr>
            <w:noProof/>
            <w:webHidden/>
          </w:rPr>
        </w:r>
        <w:r w:rsidR="00380C00">
          <w:rPr>
            <w:noProof/>
            <w:webHidden/>
          </w:rPr>
          <w:fldChar w:fldCharType="separate"/>
        </w:r>
        <w:r w:rsidR="00F510FF">
          <w:rPr>
            <w:noProof/>
            <w:webHidden/>
          </w:rPr>
          <w:t>3</w:t>
        </w:r>
        <w:r w:rsidR="00380C00">
          <w:rPr>
            <w:noProof/>
            <w:webHidden/>
          </w:rPr>
          <w:fldChar w:fldCharType="end"/>
        </w:r>
      </w:hyperlink>
    </w:p>
    <w:p w14:paraId="06D2AA67" w14:textId="02B7EBF0"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10" w:history="1">
        <w:r w:rsidR="00380C00" w:rsidRPr="00F70353">
          <w:rPr>
            <w:rStyle w:val="Hyperlink"/>
            <w:bCs/>
            <w:iCs/>
            <w:noProof/>
          </w:rPr>
          <w:t>1.3</w:t>
        </w:r>
        <w:r w:rsidR="00380C00">
          <w:rPr>
            <w:rFonts w:asciiTheme="minorHAnsi" w:eastAsiaTheme="minorEastAsia" w:hAnsiTheme="minorHAnsi" w:cstheme="minorBidi"/>
            <w:noProof/>
            <w:sz w:val="22"/>
            <w:szCs w:val="22"/>
          </w:rPr>
          <w:tab/>
        </w:r>
        <w:r w:rsidR="00380C00" w:rsidRPr="00F70353">
          <w:rPr>
            <w:rStyle w:val="Hyperlink"/>
            <w:noProof/>
          </w:rPr>
          <w:t>Support for industry sectors</w:t>
        </w:r>
        <w:r w:rsidR="00380C00">
          <w:rPr>
            <w:noProof/>
            <w:webHidden/>
          </w:rPr>
          <w:tab/>
        </w:r>
        <w:r w:rsidR="00380C00">
          <w:rPr>
            <w:noProof/>
            <w:webHidden/>
          </w:rPr>
          <w:fldChar w:fldCharType="begin"/>
        </w:r>
        <w:r w:rsidR="00380C00">
          <w:rPr>
            <w:noProof/>
            <w:webHidden/>
          </w:rPr>
          <w:instrText xml:space="preserve"> PAGEREF _Toc131511010 \h </w:instrText>
        </w:r>
        <w:r w:rsidR="00380C00">
          <w:rPr>
            <w:noProof/>
            <w:webHidden/>
          </w:rPr>
        </w:r>
        <w:r w:rsidR="00380C00">
          <w:rPr>
            <w:noProof/>
            <w:webHidden/>
          </w:rPr>
          <w:fldChar w:fldCharType="separate"/>
        </w:r>
        <w:r w:rsidR="00F510FF">
          <w:rPr>
            <w:noProof/>
            <w:webHidden/>
          </w:rPr>
          <w:t>3</w:t>
        </w:r>
        <w:r w:rsidR="00380C00">
          <w:rPr>
            <w:noProof/>
            <w:webHidden/>
          </w:rPr>
          <w:fldChar w:fldCharType="end"/>
        </w:r>
      </w:hyperlink>
    </w:p>
    <w:p w14:paraId="5ADFEFD5" w14:textId="76E4FA2F"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11" w:history="1">
        <w:r w:rsidR="00380C00" w:rsidRPr="00F70353">
          <w:rPr>
            <w:rStyle w:val="Hyperlink"/>
            <w:bCs/>
            <w:iCs/>
            <w:noProof/>
          </w:rPr>
          <w:t>1.4</w:t>
        </w:r>
        <w:r w:rsidR="00380C00">
          <w:rPr>
            <w:rFonts w:asciiTheme="minorHAnsi" w:eastAsiaTheme="minorEastAsia" w:hAnsiTheme="minorHAnsi" w:cstheme="minorBidi"/>
            <w:noProof/>
            <w:sz w:val="22"/>
            <w:szCs w:val="22"/>
          </w:rPr>
          <w:tab/>
        </w:r>
        <w:r w:rsidR="00380C00" w:rsidRPr="00F70353">
          <w:rPr>
            <w:rStyle w:val="Hyperlink"/>
            <w:noProof/>
          </w:rPr>
          <w:t>Overall program objectives</w:t>
        </w:r>
        <w:r w:rsidR="00380C00">
          <w:rPr>
            <w:noProof/>
            <w:webHidden/>
          </w:rPr>
          <w:tab/>
        </w:r>
        <w:r w:rsidR="00380C00">
          <w:rPr>
            <w:noProof/>
            <w:webHidden/>
          </w:rPr>
          <w:fldChar w:fldCharType="begin"/>
        </w:r>
        <w:r w:rsidR="00380C00">
          <w:rPr>
            <w:noProof/>
            <w:webHidden/>
          </w:rPr>
          <w:instrText xml:space="preserve"> PAGEREF _Toc131511011 \h </w:instrText>
        </w:r>
        <w:r w:rsidR="00380C00">
          <w:rPr>
            <w:noProof/>
            <w:webHidden/>
          </w:rPr>
        </w:r>
        <w:r w:rsidR="00380C00">
          <w:rPr>
            <w:noProof/>
            <w:webHidden/>
          </w:rPr>
          <w:fldChar w:fldCharType="separate"/>
        </w:r>
        <w:r w:rsidR="00F510FF">
          <w:rPr>
            <w:noProof/>
            <w:webHidden/>
          </w:rPr>
          <w:t>4</w:t>
        </w:r>
        <w:r w:rsidR="00380C00">
          <w:rPr>
            <w:noProof/>
            <w:webHidden/>
          </w:rPr>
          <w:fldChar w:fldCharType="end"/>
        </w:r>
      </w:hyperlink>
    </w:p>
    <w:p w14:paraId="5C00A3FB" w14:textId="57FF9718"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12" w:history="1">
        <w:r w:rsidR="00380C00" w:rsidRPr="00F70353">
          <w:rPr>
            <w:rStyle w:val="Hyperlink"/>
            <w:rFonts w:eastAsia="Arial"/>
            <w:bCs/>
            <w:iCs/>
            <w:noProof/>
          </w:rPr>
          <w:t>1.5</w:t>
        </w:r>
        <w:r w:rsidR="00380C00">
          <w:rPr>
            <w:rFonts w:asciiTheme="minorHAnsi" w:eastAsiaTheme="minorEastAsia" w:hAnsiTheme="minorHAnsi" w:cstheme="minorBidi"/>
            <w:noProof/>
            <w:sz w:val="22"/>
            <w:szCs w:val="22"/>
          </w:rPr>
          <w:tab/>
        </w:r>
        <w:r w:rsidR="00380C00" w:rsidRPr="00F70353">
          <w:rPr>
            <w:rStyle w:val="Hyperlink"/>
            <w:iCs/>
            <w:noProof/>
          </w:rPr>
          <w:t>Pilot project development and delivery stage</w:t>
        </w:r>
        <w:r w:rsidR="00380C00" w:rsidRPr="00F70353">
          <w:rPr>
            <w:rStyle w:val="Hyperlink"/>
            <w:noProof/>
          </w:rPr>
          <w:t xml:space="preserve"> objectives</w:t>
        </w:r>
        <w:r w:rsidR="00380C00">
          <w:rPr>
            <w:noProof/>
            <w:webHidden/>
          </w:rPr>
          <w:tab/>
        </w:r>
        <w:r w:rsidR="00380C00">
          <w:rPr>
            <w:noProof/>
            <w:webHidden/>
          </w:rPr>
          <w:fldChar w:fldCharType="begin"/>
        </w:r>
        <w:r w:rsidR="00380C00">
          <w:rPr>
            <w:noProof/>
            <w:webHidden/>
          </w:rPr>
          <w:instrText xml:space="preserve"> PAGEREF _Toc131511012 \h </w:instrText>
        </w:r>
        <w:r w:rsidR="00380C00">
          <w:rPr>
            <w:noProof/>
            <w:webHidden/>
          </w:rPr>
        </w:r>
        <w:r w:rsidR="00380C00">
          <w:rPr>
            <w:noProof/>
            <w:webHidden/>
          </w:rPr>
          <w:fldChar w:fldCharType="separate"/>
        </w:r>
        <w:r w:rsidR="00F510FF">
          <w:rPr>
            <w:noProof/>
            <w:webHidden/>
          </w:rPr>
          <w:t>4</w:t>
        </w:r>
        <w:r w:rsidR="00380C00">
          <w:rPr>
            <w:noProof/>
            <w:webHidden/>
          </w:rPr>
          <w:fldChar w:fldCharType="end"/>
        </w:r>
      </w:hyperlink>
    </w:p>
    <w:p w14:paraId="1F9FB9B7" w14:textId="5369E18B"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13" w:history="1">
        <w:r w:rsidR="00380C00" w:rsidRPr="00F70353">
          <w:rPr>
            <w:rStyle w:val="Hyperlink"/>
            <w:rFonts w:eastAsia="Arial"/>
            <w:bCs/>
            <w:iCs/>
            <w:noProof/>
          </w:rPr>
          <w:t>1.6</w:t>
        </w:r>
        <w:r w:rsidR="00380C00">
          <w:rPr>
            <w:rFonts w:asciiTheme="minorHAnsi" w:eastAsiaTheme="minorEastAsia" w:hAnsiTheme="minorHAnsi" w:cstheme="minorBidi"/>
            <w:noProof/>
            <w:sz w:val="22"/>
            <w:szCs w:val="22"/>
          </w:rPr>
          <w:tab/>
        </w:r>
        <w:r w:rsidR="00380C00" w:rsidRPr="00F70353">
          <w:rPr>
            <w:rStyle w:val="Hyperlink"/>
            <w:noProof/>
          </w:rPr>
          <w:t>Outcomes</w:t>
        </w:r>
        <w:r w:rsidR="00380C00">
          <w:rPr>
            <w:noProof/>
            <w:webHidden/>
          </w:rPr>
          <w:tab/>
        </w:r>
        <w:r w:rsidR="00380C00">
          <w:rPr>
            <w:noProof/>
            <w:webHidden/>
          </w:rPr>
          <w:fldChar w:fldCharType="begin"/>
        </w:r>
        <w:r w:rsidR="00380C00">
          <w:rPr>
            <w:noProof/>
            <w:webHidden/>
          </w:rPr>
          <w:instrText xml:space="preserve"> PAGEREF _Toc131511013 \h </w:instrText>
        </w:r>
        <w:r w:rsidR="00380C00">
          <w:rPr>
            <w:noProof/>
            <w:webHidden/>
          </w:rPr>
        </w:r>
        <w:r w:rsidR="00380C00">
          <w:rPr>
            <w:noProof/>
            <w:webHidden/>
          </w:rPr>
          <w:fldChar w:fldCharType="separate"/>
        </w:r>
        <w:r w:rsidR="00F510FF">
          <w:rPr>
            <w:noProof/>
            <w:webHidden/>
          </w:rPr>
          <w:t>4</w:t>
        </w:r>
        <w:r w:rsidR="00380C00">
          <w:rPr>
            <w:noProof/>
            <w:webHidden/>
          </w:rPr>
          <w:fldChar w:fldCharType="end"/>
        </w:r>
      </w:hyperlink>
    </w:p>
    <w:p w14:paraId="4DA459AD" w14:textId="00B5F069" w:rsidR="00380C00" w:rsidRDefault="00000000" w:rsidP="00380C00">
      <w:pPr>
        <w:pStyle w:val="TOC1"/>
        <w:rPr>
          <w:rFonts w:asciiTheme="minorHAnsi" w:eastAsiaTheme="minorEastAsia" w:hAnsiTheme="minorHAnsi" w:cstheme="minorBidi"/>
          <w:noProof/>
          <w:sz w:val="22"/>
          <w:szCs w:val="22"/>
        </w:rPr>
      </w:pPr>
      <w:hyperlink w:anchor="_Toc131511014" w:history="1">
        <w:r w:rsidR="00380C00" w:rsidRPr="00F70353">
          <w:rPr>
            <w:rStyle w:val="Hyperlink"/>
            <w:noProof/>
          </w:rPr>
          <w:t>2</w:t>
        </w:r>
        <w:r w:rsidR="00380C00">
          <w:rPr>
            <w:rFonts w:asciiTheme="minorHAnsi" w:eastAsiaTheme="minorEastAsia" w:hAnsiTheme="minorHAnsi" w:cstheme="minorBidi"/>
            <w:noProof/>
            <w:sz w:val="22"/>
            <w:szCs w:val="22"/>
          </w:rPr>
          <w:tab/>
        </w:r>
        <w:r w:rsidR="00380C00" w:rsidRPr="00F70353">
          <w:rPr>
            <w:rStyle w:val="Hyperlink"/>
            <w:noProof/>
          </w:rPr>
          <w:t>Available Grant Funding</w:t>
        </w:r>
        <w:r w:rsidR="00380C00">
          <w:rPr>
            <w:noProof/>
            <w:webHidden/>
          </w:rPr>
          <w:tab/>
        </w:r>
        <w:r w:rsidR="00380C00">
          <w:rPr>
            <w:noProof/>
            <w:webHidden/>
          </w:rPr>
          <w:fldChar w:fldCharType="begin"/>
        </w:r>
        <w:r w:rsidR="00380C00">
          <w:rPr>
            <w:noProof/>
            <w:webHidden/>
          </w:rPr>
          <w:instrText xml:space="preserve"> PAGEREF _Toc131511014 \h </w:instrText>
        </w:r>
        <w:r w:rsidR="00380C00">
          <w:rPr>
            <w:noProof/>
            <w:webHidden/>
          </w:rPr>
        </w:r>
        <w:r w:rsidR="00380C00">
          <w:rPr>
            <w:noProof/>
            <w:webHidden/>
          </w:rPr>
          <w:fldChar w:fldCharType="separate"/>
        </w:r>
        <w:r w:rsidR="00F510FF">
          <w:rPr>
            <w:noProof/>
            <w:webHidden/>
          </w:rPr>
          <w:t>4</w:t>
        </w:r>
        <w:r w:rsidR="00380C00">
          <w:rPr>
            <w:noProof/>
            <w:webHidden/>
          </w:rPr>
          <w:fldChar w:fldCharType="end"/>
        </w:r>
      </w:hyperlink>
    </w:p>
    <w:p w14:paraId="35112487" w14:textId="1C6FBA49" w:rsidR="00380C00" w:rsidRDefault="00000000" w:rsidP="00380C00">
      <w:pPr>
        <w:pStyle w:val="TOC1"/>
        <w:rPr>
          <w:rFonts w:asciiTheme="minorHAnsi" w:eastAsiaTheme="minorEastAsia" w:hAnsiTheme="minorHAnsi" w:cstheme="minorBidi"/>
          <w:noProof/>
          <w:sz w:val="22"/>
          <w:szCs w:val="22"/>
        </w:rPr>
      </w:pPr>
      <w:hyperlink w:anchor="_Toc131511015" w:history="1">
        <w:r w:rsidR="00380C00" w:rsidRPr="00F70353">
          <w:rPr>
            <w:rStyle w:val="Hyperlink"/>
            <w:noProof/>
          </w:rPr>
          <w:t>3</w:t>
        </w:r>
        <w:r w:rsidR="00380C00">
          <w:rPr>
            <w:rFonts w:asciiTheme="minorHAnsi" w:eastAsiaTheme="minorEastAsia" w:hAnsiTheme="minorHAnsi" w:cstheme="minorBidi"/>
            <w:noProof/>
            <w:sz w:val="22"/>
            <w:szCs w:val="22"/>
          </w:rPr>
          <w:tab/>
        </w:r>
        <w:r w:rsidR="00380C00" w:rsidRPr="00F70353">
          <w:rPr>
            <w:rStyle w:val="Hyperlink"/>
            <w:noProof/>
          </w:rPr>
          <w:t>Co-contribution Requirements</w:t>
        </w:r>
        <w:r w:rsidR="00380C00">
          <w:rPr>
            <w:noProof/>
            <w:webHidden/>
          </w:rPr>
          <w:tab/>
        </w:r>
        <w:r w:rsidR="00380C00">
          <w:rPr>
            <w:noProof/>
            <w:webHidden/>
          </w:rPr>
          <w:fldChar w:fldCharType="begin"/>
        </w:r>
        <w:r w:rsidR="00380C00">
          <w:rPr>
            <w:noProof/>
            <w:webHidden/>
          </w:rPr>
          <w:instrText xml:space="preserve"> PAGEREF _Toc131511015 \h </w:instrText>
        </w:r>
        <w:r w:rsidR="00380C00">
          <w:rPr>
            <w:noProof/>
            <w:webHidden/>
          </w:rPr>
        </w:r>
        <w:r w:rsidR="00380C00">
          <w:rPr>
            <w:noProof/>
            <w:webHidden/>
          </w:rPr>
          <w:fldChar w:fldCharType="separate"/>
        </w:r>
        <w:r w:rsidR="00F510FF">
          <w:rPr>
            <w:noProof/>
            <w:webHidden/>
          </w:rPr>
          <w:t>4</w:t>
        </w:r>
        <w:r w:rsidR="00380C00">
          <w:rPr>
            <w:noProof/>
            <w:webHidden/>
          </w:rPr>
          <w:fldChar w:fldCharType="end"/>
        </w:r>
      </w:hyperlink>
    </w:p>
    <w:p w14:paraId="6DB33159" w14:textId="0BAA21F1"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16" w:history="1">
        <w:r w:rsidR="00380C00" w:rsidRPr="00F70353">
          <w:rPr>
            <w:rStyle w:val="Hyperlink"/>
            <w:bCs/>
            <w:iCs/>
            <w:noProof/>
          </w:rPr>
          <w:t>3.1</w:t>
        </w:r>
        <w:r w:rsidR="00380C00">
          <w:rPr>
            <w:rFonts w:asciiTheme="minorHAnsi" w:eastAsiaTheme="minorEastAsia" w:hAnsiTheme="minorHAnsi" w:cstheme="minorBidi"/>
            <w:noProof/>
            <w:sz w:val="22"/>
            <w:szCs w:val="22"/>
          </w:rPr>
          <w:tab/>
        </w:r>
        <w:r w:rsidR="00380C00" w:rsidRPr="00F70353">
          <w:rPr>
            <w:rStyle w:val="Hyperlink"/>
            <w:noProof/>
          </w:rPr>
          <w:t>General co-contribution funding requirements</w:t>
        </w:r>
        <w:r w:rsidR="00380C00">
          <w:rPr>
            <w:noProof/>
            <w:webHidden/>
          </w:rPr>
          <w:tab/>
        </w:r>
        <w:r w:rsidR="00380C00">
          <w:rPr>
            <w:noProof/>
            <w:webHidden/>
          </w:rPr>
          <w:fldChar w:fldCharType="begin"/>
        </w:r>
        <w:r w:rsidR="00380C00">
          <w:rPr>
            <w:noProof/>
            <w:webHidden/>
          </w:rPr>
          <w:instrText xml:space="preserve"> PAGEREF _Toc131511016 \h </w:instrText>
        </w:r>
        <w:r w:rsidR="00380C00">
          <w:rPr>
            <w:noProof/>
            <w:webHidden/>
          </w:rPr>
        </w:r>
        <w:r w:rsidR="00380C00">
          <w:rPr>
            <w:noProof/>
            <w:webHidden/>
          </w:rPr>
          <w:fldChar w:fldCharType="separate"/>
        </w:r>
        <w:r w:rsidR="00F510FF">
          <w:rPr>
            <w:noProof/>
            <w:webHidden/>
          </w:rPr>
          <w:t>4</w:t>
        </w:r>
        <w:r w:rsidR="00380C00">
          <w:rPr>
            <w:noProof/>
            <w:webHidden/>
          </w:rPr>
          <w:fldChar w:fldCharType="end"/>
        </w:r>
      </w:hyperlink>
    </w:p>
    <w:p w14:paraId="0E79092A" w14:textId="1BFA5D24"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17" w:history="1">
        <w:r w:rsidR="00380C00" w:rsidRPr="00F70353">
          <w:rPr>
            <w:rStyle w:val="Hyperlink"/>
            <w:bCs/>
            <w:iCs/>
            <w:noProof/>
          </w:rPr>
          <w:t>3.2</w:t>
        </w:r>
        <w:r w:rsidR="00380C00">
          <w:rPr>
            <w:rFonts w:asciiTheme="minorHAnsi" w:eastAsiaTheme="minorEastAsia" w:hAnsiTheme="minorHAnsi" w:cstheme="minorBidi"/>
            <w:noProof/>
            <w:sz w:val="22"/>
            <w:szCs w:val="22"/>
          </w:rPr>
          <w:tab/>
        </w:r>
        <w:r w:rsidR="00380C00" w:rsidRPr="00F70353">
          <w:rPr>
            <w:rStyle w:val="Hyperlink"/>
            <w:noProof/>
            <w:shd w:val="clear" w:color="auto" w:fill="FFFFFF"/>
          </w:rPr>
          <w:t>In-kind and cash contributions</w:t>
        </w:r>
        <w:r w:rsidR="00380C00" w:rsidRPr="00F70353">
          <w:rPr>
            <w:rStyle w:val="Hyperlink"/>
            <w:i/>
            <w:noProof/>
          </w:rPr>
          <w:t>:</w:t>
        </w:r>
        <w:r w:rsidR="00380C00">
          <w:rPr>
            <w:noProof/>
            <w:webHidden/>
          </w:rPr>
          <w:tab/>
        </w:r>
        <w:r w:rsidR="00380C00">
          <w:rPr>
            <w:noProof/>
            <w:webHidden/>
          </w:rPr>
          <w:fldChar w:fldCharType="begin"/>
        </w:r>
        <w:r w:rsidR="00380C00">
          <w:rPr>
            <w:noProof/>
            <w:webHidden/>
          </w:rPr>
          <w:instrText xml:space="preserve"> PAGEREF _Toc131511017 \h </w:instrText>
        </w:r>
        <w:r w:rsidR="00380C00">
          <w:rPr>
            <w:noProof/>
            <w:webHidden/>
          </w:rPr>
        </w:r>
        <w:r w:rsidR="00380C00">
          <w:rPr>
            <w:noProof/>
            <w:webHidden/>
          </w:rPr>
          <w:fldChar w:fldCharType="separate"/>
        </w:r>
        <w:r w:rsidR="00F510FF">
          <w:rPr>
            <w:noProof/>
            <w:webHidden/>
          </w:rPr>
          <w:t>4</w:t>
        </w:r>
        <w:r w:rsidR="00380C00">
          <w:rPr>
            <w:noProof/>
            <w:webHidden/>
          </w:rPr>
          <w:fldChar w:fldCharType="end"/>
        </w:r>
      </w:hyperlink>
    </w:p>
    <w:p w14:paraId="54613E0A" w14:textId="53CE1BBF" w:rsidR="00380C00" w:rsidRDefault="00000000" w:rsidP="00380C00">
      <w:pPr>
        <w:pStyle w:val="TOC1"/>
        <w:rPr>
          <w:rFonts w:asciiTheme="minorHAnsi" w:eastAsiaTheme="minorEastAsia" w:hAnsiTheme="minorHAnsi" w:cstheme="minorBidi"/>
          <w:noProof/>
          <w:sz w:val="22"/>
          <w:szCs w:val="22"/>
        </w:rPr>
      </w:pPr>
      <w:hyperlink w:anchor="_Toc131511018" w:history="1">
        <w:r w:rsidR="00380C00" w:rsidRPr="00F70353">
          <w:rPr>
            <w:rStyle w:val="Hyperlink"/>
            <w:noProof/>
          </w:rPr>
          <w:t>4</w:t>
        </w:r>
        <w:r w:rsidR="00380C00">
          <w:rPr>
            <w:rFonts w:asciiTheme="minorHAnsi" w:eastAsiaTheme="minorEastAsia" w:hAnsiTheme="minorHAnsi" w:cstheme="minorBidi"/>
            <w:noProof/>
            <w:sz w:val="22"/>
            <w:szCs w:val="22"/>
          </w:rPr>
          <w:tab/>
        </w:r>
        <w:r w:rsidR="00380C00" w:rsidRPr="00F70353">
          <w:rPr>
            <w:rStyle w:val="Hyperlink"/>
            <w:noProof/>
          </w:rPr>
          <w:t>Eligibility Criteria</w:t>
        </w:r>
        <w:r w:rsidR="00380C00">
          <w:rPr>
            <w:noProof/>
            <w:webHidden/>
          </w:rPr>
          <w:tab/>
        </w:r>
        <w:r w:rsidR="00380C00">
          <w:rPr>
            <w:noProof/>
            <w:webHidden/>
          </w:rPr>
          <w:fldChar w:fldCharType="begin"/>
        </w:r>
        <w:r w:rsidR="00380C00">
          <w:rPr>
            <w:noProof/>
            <w:webHidden/>
          </w:rPr>
          <w:instrText xml:space="preserve"> PAGEREF _Toc131511018 \h </w:instrText>
        </w:r>
        <w:r w:rsidR="00380C00">
          <w:rPr>
            <w:noProof/>
            <w:webHidden/>
          </w:rPr>
        </w:r>
        <w:r w:rsidR="00380C00">
          <w:rPr>
            <w:noProof/>
            <w:webHidden/>
          </w:rPr>
          <w:fldChar w:fldCharType="separate"/>
        </w:r>
        <w:r w:rsidR="00F510FF">
          <w:rPr>
            <w:noProof/>
            <w:webHidden/>
          </w:rPr>
          <w:t>5</w:t>
        </w:r>
        <w:r w:rsidR="00380C00">
          <w:rPr>
            <w:noProof/>
            <w:webHidden/>
          </w:rPr>
          <w:fldChar w:fldCharType="end"/>
        </w:r>
      </w:hyperlink>
    </w:p>
    <w:p w14:paraId="3195DECC" w14:textId="3CB0ACD0"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19" w:history="1">
        <w:r w:rsidR="00380C00" w:rsidRPr="00F70353">
          <w:rPr>
            <w:rStyle w:val="Hyperlink"/>
            <w:bCs/>
            <w:iCs/>
            <w:noProof/>
          </w:rPr>
          <w:t>4.1</w:t>
        </w:r>
        <w:r w:rsidR="00380C00">
          <w:rPr>
            <w:rFonts w:asciiTheme="minorHAnsi" w:eastAsiaTheme="minorEastAsia" w:hAnsiTheme="minorHAnsi" w:cstheme="minorBidi"/>
            <w:noProof/>
            <w:sz w:val="22"/>
            <w:szCs w:val="22"/>
          </w:rPr>
          <w:tab/>
        </w:r>
        <w:r w:rsidR="00380C00" w:rsidRPr="00F70353">
          <w:rPr>
            <w:rStyle w:val="Hyperlink"/>
            <w:noProof/>
          </w:rPr>
          <w:t>Eligible Applicants</w:t>
        </w:r>
        <w:r w:rsidR="00380C00">
          <w:rPr>
            <w:noProof/>
            <w:webHidden/>
          </w:rPr>
          <w:tab/>
        </w:r>
        <w:r w:rsidR="00380C00">
          <w:rPr>
            <w:noProof/>
            <w:webHidden/>
          </w:rPr>
          <w:fldChar w:fldCharType="begin"/>
        </w:r>
        <w:r w:rsidR="00380C00">
          <w:rPr>
            <w:noProof/>
            <w:webHidden/>
          </w:rPr>
          <w:instrText xml:space="preserve"> PAGEREF _Toc131511019 \h </w:instrText>
        </w:r>
        <w:r w:rsidR="00380C00">
          <w:rPr>
            <w:noProof/>
            <w:webHidden/>
          </w:rPr>
        </w:r>
        <w:r w:rsidR="00380C00">
          <w:rPr>
            <w:noProof/>
            <w:webHidden/>
          </w:rPr>
          <w:fldChar w:fldCharType="separate"/>
        </w:r>
        <w:r w:rsidR="00F510FF">
          <w:rPr>
            <w:noProof/>
            <w:webHidden/>
          </w:rPr>
          <w:t>5</w:t>
        </w:r>
        <w:r w:rsidR="00380C00">
          <w:rPr>
            <w:noProof/>
            <w:webHidden/>
          </w:rPr>
          <w:fldChar w:fldCharType="end"/>
        </w:r>
      </w:hyperlink>
    </w:p>
    <w:p w14:paraId="5D9117CB" w14:textId="6ADBF17D"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20" w:history="1">
        <w:r w:rsidR="00380C00" w:rsidRPr="00F70353">
          <w:rPr>
            <w:rStyle w:val="Hyperlink"/>
            <w:bCs/>
            <w:iCs/>
            <w:noProof/>
          </w:rPr>
          <w:t>4.2</w:t>
        </w:r>
        <w:r w:rsidR="00380C00">
          <w:rPr>
            <w:rFonts w:asciiTheme="minorHAnsi" w:eastAsiaTheme="minorEastAsia" w:hAnsiTheme="minorHAnsi" w:cstheme="minorBidi"/>
            <w:noProof/>
            <w:sz w:val="22"/>
            <w:szCs w:val="22"/>
          </w:rPr>
          <w:tab/>
        </w:r>
        <w:r w:rsidR="00380C00" w:rsidRPr="00F70353">
          <w:rPr>
            <w:rStyle w:val="Hyperlink"/>
            <w:noProof/>
          </w:rPr>
          <w:t>Ineligible Applicants</w:t>
        </w:r>
        <w:r w:rsidR="00380C00">
          <w:rPr>
            <w:noProof/>
            <w:webHidden/>
          </w:rPr>
          <w:tab/>
        </w:r>
        <w:r w:rsidR="00380C00">
          <w:rPr>
            <w:noProof/>
            <w:webHidden/>
          </w:rPr>
          <w:fldChar w:fldCharType="begin"/>
        </w:r>
        <w:r w:rsidR="00380C00">
          <w:rPr>
            <w:noProof/>
            <w:webHidden/>
          </w:rPr>
          <w:instrText xml:space="preserve"> PAGEREF _Toc131511020 \h </w:instrText>
        </w:r>
        <w:r w:rsidR="00380C00">
          <w:rPr>
            <w:noProof/>
            <w:webHidden/>
          </w:rPr>
        </w:r>
        <w:r w:rsidR="00380C00">
          <w:rPr>
            <w:noProof/>
            <w:webHidden/>
          </w:rPr>
          <w:fldChar w:fldCharType="separate"/>
        </w:r>
        <w:r w:rsidR="00F510FF">
          <w:rPr>
            <w:noProof/>
            <w:webHidden/>
          </w:rPr>
          <w:t>5</w:t>
        </w:r>
        <w:r w:rsidR="00380C00">
          <w:rPr>
            <w:noProof/>
            <w:webHidden/>
          </w:rPr>
          <w:fldChar w:fldCharType="end"/>
        </w:r>
      </w:hyperlink>
    </w:p>
    <w:p w14:paraId="224A9EDD" w14:textId="3CE03C46" w:rsidR="00380C00" w:rsidRDefault="00000000" w:rsidP="00380C00">
      <w:pPr>
        <w:pStyle w:val="TOC1"/>
        <w:rPr>
          <w:rFonts w:asciiTheme="minorHAnsi" w:eastAsiaTheme="minorEastAsia" w:hAnsiTheme="minorHAnsi" w:cstheme="minorBidi"/>
          <w:noProof/>
          <w:sz w:val="22"/>
          <w:szCs w:val="22"/>
        </w:rPr>
      </w:pPr>
      <w:hyperlink w:anchor="_Toc131511021" w:history="1">
        <w:r w:rsidR="00380C00" w:rsidRPr="00F70353">
          <w:rPr>
            <w:rStyle w:val="Hyperlink"/>
            <w:noProof/>
          </w:rPr>
          <w:t>5</w:t>
        </w:r>
        <w:r w:rsidR="00380C00">
          <w:rPr>
            <w:rFonts w:asciiTheme="minorHAnsi" w:eastAsiaTheme="minorEastAsia" w:hAnsiTheme="minorHAnsi" w:cstheme="minorBidi"/>
            <w:noProof/>
            <w:sz w:val="22"/>
            <w:szCs w:val="22"/>
          </w:rPr>
          <w:tab/>
        </w:r>
        <w:r w:rsidR="00380C00" w:rsidRPr="00F70353">
          <w:rPr>
            <w:rStyle w:val="Hyperlink"/>
            <w:noProof/>
          </w:rPr>
          <w:t>Partnerships</w:t>
        </w:r>
        <w:r w:rsidR="00380C00">
          <w:rPr>
            <w:noProof/>
            <w:webHidden/>
          </w:rPr>
          <w:tab/>
        </w:r>
        <w:r w:rsidR="00380C00">
          <w:rPr>
            <w:noProof/>
            <w:webHidden/>
          </w:rPr>
          <w:fldChar w:fldCharType="begin"/>
        </w:r>
        <w:r w:rsidR="00380C00">
          <w:rPr>
            <w:noProof/>
            <w:webHidden/>
          </w:rPr>
          <w:instrText xml:space="preserve"> PAGEREF _Toc131511021 \h </w:instrText>
        </w:r>
        <w:r w:rsidR="00380C00">
          <w:rPr>
            <w:noProof/>
            <w:webHidden/>
          </w:rPr>
        </w:r>
        <w:r w:rsidR="00380C00">
          <w:rPr>
            <w:noProof/>
            <w:webHidden/>
          </w:rPr>
          <w:fldChar w:fldCharType="separate"/>
        </w:r>
        <w:r w:rsidR="00F510FF">
          <w:rPr>
            <w:noProof/>
            <w:webHidden/>
          </w:rPr>
          <w:t>6</w:t>
        </w:r>
        <w:r w:rsidR="00380C00">
          <w:rPr>
            <w:noProof/>
            <w:webHidden/>
          </w:rPr>
          <w:fldChar w:fldCharType="end"/>
        </w:r>
      </w:hyperlink>
    </w:p>
    <w:p w14:paraId="23BD4F24" w14:textId="03729B4A"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22" w:history="1">
        <w:r w:rsidR="00380C00" w:rsidRPr="00F70353">
          <w:rPr>
            <w:rStyle w:val="Hyperlink"/>
            <w:bCs/>
            <w:iCs/>
            <w:noProof/>
          </w:rPr>
          <w:t>5.1</w:t>
        </w:r>
        <w:r w:rsidR="00380C00">
          <w:rPr>
            <w:rFonts w:asciiTheme="minorHAnsi" w:eastAsiaTheme="minorEastAsia" w:hAnsiTheme="minorHAnsi" w:cstheme="minorBidi"/>
            <w:noProof/>
            <w:sz w:val="22"/>
            <w:szCs w:val="22"/>
          </w:rPr>
          <w:tab/>
        </w:r>
        <w:r w:rsidR="00380C00" w:rsidRPr="00F70353">
          <w:rPr>
            <w:rStyle w:val="Hyperlink"/>
            <w:noProof/>
          </w:rPr>
          <w:t>Partnership requirements</w:t>
        </w:r>
        <w:r w:rsidR="00380C00">
          <w:rPr>
            <w:noProof/>
            <w:webHidden/>
          </w:rPr>
          <w:tab/>
        </w:r>
        <w:r w:rsidR="00380C00">
          <w:rPr>
            <w:noProof/>
            <w:webHidden/>
          </w:rPr>
          <w:fldChar w:fldCharType="begin"/>
        </w:r>
        <w:r w:rsidR="00380C00">
          <w:rPr>
            <w:noProof/>
            <w:webHidden/>
          </w:rPr>
          <w:instrText xml:space="preserve"> PAGEREF _Toc131511022 \h </w:instrText>
        </w:r>
        <w:r w:rsidR="00380C00">
          <w:rPr>
            <w:noProof/>
            <w:webHidden/>
          </w:rPr>
        </w:r>
        <w:r w:rsidR="00380C00">
          <w:rPr>
            <w:noProof/>
            <w:webHidden/>
          </w:rPr>
          <w:fldChar w:fldCharType="separate"/>
        </w:r>
        <w:r w:rsidR="00F510FF">
          <w:rPr>
            <w:noProof/>
            <w:webHidden/>
          </w:rPr>
          <w:t>6</w:t>
        </w:r>
        <w:r w:rsidR="00380C00">
          <w:rPr>
            <w:noProof/>
            <w:webHidden/>
          </w:rPr>
          <w:fldChar w:fldCharType="end"/>
        </w:r>
      </w:hyperlink>
    </w:p>
    <w:p w14:paraId="3091DD2A" w14:textId="70652441"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23" w:history="1">
        <w:r w:rsidR="00380C00" w:rsidRPr="00F70353">
          <w:rPr>
            <w:rStyle w:val="Hyperlink"/>
            <w:bCs/>
            <w:iCs/>
            <w:noProof/>
          </w:rPr>
          <w:t>5.2</w:t>
        </w:r>
        <w:r w:rsidR="00380C00">
          <w:rPr>
            <w:rFonts w:asciiTheme="minorHAnsi" w:eastAsiaTheme="minorEastAsia" w:hAnsiTheme="minorHAnsi" w:cstheme="minorBidi"/>
            <w:noProof/>
            <w:sz w:val="22"/>
            <w:szCs w:val="22"/>
          </w:rPr>
          <w:tab/>
        </w:r>
        <w:r w:rsidR="00380C00" w:rsidRPr="00F70353">
          <w:rPr>
            <w:rStyle w:val="Hyperlink"/>
            <w:noProof/>
          </w:rPr>
          <w:t>Partner eligibility</w:t>
        </w:r>
        <w:r w:rsidR="00380C00">
          <w:rPr>
            <w:noProof/>
            <w:webHidden/>
          </w:rPr>
          <w:tab/>
        </w:r>
        <w:r w:rsidR="00380C00">
          <w:rPr>
            <w:noProof/>
            <w:webHidden/>
          </w:rPr>
          <w:fldChar w:fldCharType="begin"/>
        </w:r>
        <w:r w:rsidR="00380C00">
          <w:rPr>
            <w:noProof/>
            <w:webHidden/>
          </w:rPr>
          <w:instrText xml:space="preserve"> PAGEREF _Toc131511023 \h </w:instrText>
        </w:r>
        <w:r w:rsidR="00380C00">
          <w:rPr>
            <w:noProof/>
            <w:webHidden/>
          </w:rPr>
        </w:r>
        <w:r w:rsidR="00380C00">
          <w:rPr>
            <w:noProof/>
            <w:webHidden/>
          </w:rPr>
          <w:fldChar w:fldCharType="separate"/>
        </w:r>
        <w:r w:rsidR="00F510FF">
          <w:rPr>
            <w:noProof/>
            <w:webHidden/>
          </w:rPr>
          <w:t>6</w:t>
        </w:r>
        <w:r w:rsidR="00380C00">
          <w:rPr>
            <w:noProof/>
            <w:webHidden/>
          </w:rPr>
          <w:fldChar w:fldCharType="end"/>
        </w:r>
      </w:hyperlink>
    </w:p>
    <w:p w14:paraId="66DE59DD" w14:textId="15D99A5F" w:rsidR="00380C00" w:rsidRDefault="00000000" w:rsidP="00380C00">
      <w:pPr>
        <w:pStyle w:val="TOC1"/>
        <w:rPr>
          <w:rFonts w:asciiTheme="minorHAnsi" w:eastAsiaTheme="minorEastAsia" w:hAnsiTheme="minorHAnsi" w:cstheme="minorBidi"/>
          <w:noProof/>
          <w:sz w:val="22"/>
          <w:szCs w:val="22"/>
        </w:rPr>
      </w:pPr>
      <w:hyperlink w:anchor="_Toc131511024" w:history="1">
        <w:r w:rsidR="00380C00" w:rsidRPr="00F70353">
          <w:rPr>
            <w:rStyle w:val="Hyperlink"/>
            <w:noProof/>
          </w:rPr>
          <w:t>6</w:t>
        </w:r>
        <w:r w:rsidR="00380C00">
          <w:rPr>
            <w:rFonts w:asciiTheme="minorHAnsi" w:eastAsiaTheme="minorEastAsia" w:hAnsiTheme="minorHAnsi" w:cstheme="minorBidi"/>
            <w:noProof/>
            <w:sz w:val="22"/>
            <w:szCs w:val="22"/>
          </w:rPr>
          <w:tab/>
        </w:r>
        <w:r w:rsidR="00380C00" w:rsidRPr="00F70353">
          <w:rPr>
            <w:rStyle w:val="Hyperlink"/>
            <w:noProof/>
          </w:rPr>
          <w:t>Project Eligibility</w:t>
        </w:r>
        <w:r w:rsidR="00380C00">
          <w:rPr>
            <w:noProof/>
            <w:webHidden/>
          </w:rPr>
          <w:tab/>
        </w:r>
        <w:r w:rsidR="00380C00">
          <w:rPr>
            <w:noProof/>
            <w:webHidden/>
          </w:rPr>
          <w:fldChar w:fldCharType="begin"/>
        </w:r>
        <w:r w:rsidR="00380C00">
          <w:rPr>
            <w:noProof/>
            <w:webHidden/>
          </w:rPr>
          <w:instrText xml:space="preserve"> PAGEREF _Toc131511024 \h </w:instrText>
        </w:r>
        <w:r w:rsidR="00380C00">
          <w:rPr>
            <w:noProof/>
            <w:webHidden/>
          </w:rPr>
        </w:r>
        <w:r w:rsidR="00380C00">
          <w:rPr>
            <w:noProof/>
            <w:webHidden/>
          </w:rPr>
          <w:fldChar w:fldCharType="separate"/>
        </w:r>
        <w:r w:rsidR="00F510FF">
          <w:rPr>
            <w:noProof/>
            <w:webHidden/>
          </w:rPr>
          <w:t>6</w:t>
        </w:r>
        <w:r w:rsidR="00380C00">
          <w:rPr>
            <w:noProof/>
            <w:webHidden/>
          </w:rPr>
          <w:fldChar w:fldCharType="end"/>
        </w:r>
      </w:hyperlink>
    </w:p>
    <w:p w14:paraId="7B2A69AB" w14:textId="2BF54B10"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25" w:history="1">
        <w:r w:rsidR="00380C00" w:rsidRPr="00F70353">
          <w:rPr>
            <w:rStyle w:val="Hyperlink"/>
            <w:bCs/>
            <w:iCs/>
            <w:noProof/>
          </w:rPr>
          <w:t>6.1</w:t>
        </w:r>
        <w:r w:rsidR="00380C00">
          <w:rPr>
            <w:rFonts w:asciiTheme="minorHAnsi" w:eastAsiaTheme="minorEastAsia" w:hAnsiTheme="minorHAnsi" w:cstheme="minorBidi"/>
            <w:noProof/>
            <w:sz w:val="22"/>
            <w:szCs w:val="22"/>
          </w:rPr>
          <w:tab/>
        </w:r>
        <w:r w:rsidR="00380C00" w:rsidRPr="00F70353">
          <w:rPr>
            <w:rStyle w:val="Hyperlink"/>
            <w:noProof/>
          </w:rPr>
          <w:t>General Project Eligibility</w:t>
        </w:r>
        <w:r w:rsidR="00380C00">
          <w:rPr>
            <w:noProof/>
            <w:webHidden/>
          </w:rPr>
          <w:tab/>
        </w:r>
        <w:r w:rsidR="00380C00">
          <w:rPr>
            <w:noProof/>
            <w:webHidden/>
          </w:rPr>
          <w:fldChar w:fldCharType="begin"/>
        </w:r>
        <w:r w:rsidR="00380C00">
          <w:rPr>
            <w:noProof/>
            <w:webHidden/>
          </w:rPr>
          <w:instrText xml:space="preserve"> PAGEREF _Toc131511025 \h </w:instrText>
        </w:r>
        <w:r w:rsidR="00380C00">
          <w:rPr>
            <w:noProof/>
            <w:webHidden/>
          </w:rPr>
        </w:r>
        <w:r w:rsidR="00380C00">
          <w:rPr>
            <w:noProof/>
            <w:webHidden/>
          </w:rPr>
          <w:fldChar w:fldCharType="separate"/>
        </w:r>
        <w:r w:rsidR="00F510FF">
          <w:rPr>
            <w:noProof/>
            <w:webHidden/>
          </w:rPr>
          <w:t>6</w:t>
        </w:r>
        <w:r w:rsidR="00380C00">
          <w:rPr>
            <w:noProof/>
            <w:webHidden/>
          </w:rPr>
          <w:fldChar w:fldCharType="end"/>
        </w:r>
      </w:hyperlink>
    </w:p>
    <w:p w14:paraId="2524C507" w14:textId="3F4394EA"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26" w:history="1">
        <w:r w:rsidR="00380C00" w:rsidRPr="00F70353">
          <w:rPr>
            <w:rStyle w:val="Hyperlink"/>
            <w:bCs/>
            <w:iCs/>
            <w:noProof/>
          </w:rPr>
          <w:t>6.2</w:t>
        </w:r>
        <w:r w:rsidR="00380C00">
          <w:rPr>
            <w:rFonts w:asciiTheme="minorHAnsi" w:eastAsiaTheme="minorEastAsia" w:hAnsiTheme="minorHAnsi" w:cstheme="minorBidi"/>
            <w:noProof/>
            <w:sz w:val="22"/>
            <w:szCs w:val="22"/>
          </w:rPr>
          <w:tab/>
        </w:r>
        <w:r w:rsidR="00380C00" w:rsidRPr="00F70353">
          <w:rPr>
            <w:rStyle w:val="Hyperlink"/>
            <w:noProof/>
          </w:rPr>
          <w:t>Eligible Expenditure</w:t>
        </w:r>
        <w:r w:rsidR="00380C00">
          <w:rPr>
            <w:noProof/>
            <w:webHidden/>
          </w:rPr>
          <w:tab/>
        </w:r>
        <w:r w:rsidR="00380C00">
          <w:rPr>
            <w:noProof/>
            <w:webHidden/>
          </w:rPr>
          <w:fldChar w:fldCharType="begin"/>
        </w:r>
        <w:r w:rsidR="00380C00">
          <w:rPr>
            <w:noProof/>
            <w:webHidden/>
          </w:rPr>
          <w:instrText xml:space="preserve"> PAGEREF _Toc131511026 \h </w:instrText>
        </w:r>
        <w:r w:rsidR="00380C00">
          <w:rPr>
            <w:noProof/>
            <w:webHidden/>
          </w:rPr>
        </w:r>
        <w:r w:rsidR="00380C00">
          <w:rPr>
            <w:noProof/>
            <w:webHidden/>
          </w:rPr>
          <w:fldChar w:fldCharType="separate"/>
        </w:r>
        <w:r w:rsidR="00F510FF">
          <w:rPr>
            <w:noProof/>
            <w:webHidden/>
          </w:rPr>
          <w:t>6</w:t>
        </w:r>
        <w:r w:rsidR="00380C00">
          <w:rPr>
            <w:noProof/>
            <w:webHidden/>
          </w:rPr>
          <w:fldChar w:fldCharType="end"/>
        </w:r>
      </w:hyperlink>
    </w:p>
    <w:p w14:paraId="0EA7536B" w14:textId="167BF74C"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27" w:history="1">
        <w:r w:rsidR="00380C00" w:rsidRPr="00F70353">
          <w:rPr>
            <w:rStyle w:val="Hyperlink"/>
            <w:bCs/>
            <w:iCs/>
            <w:noProof/>
          </w:rPr>
          <w:t>6.3</w:t>
        </w:r>
        <w:r w:rsidR="00380C00">
          <w:rPr>
            <w:rFonts w:asciiTheme="minorHAnsi" w:eastAsiaTheme="minorEastAsia" w:hAnsiTheme="minorHAnsi" w:cstheme="minorBidi"/>
            <w:noProof/>
            <w:sz w:val="22"/>
            <w:szCs w:val="22"/>
          </w:rPr>
          <w:tab/>
        </w:r>
        <w:r w:rsidR="00380C00" w:rsidRPr="00F70353">
          <w:rPr>
            <w:rStyle w:val="Hyperlink"/>
            <w:noProof/>
          </w:rPr>
          <w:t>Ineligible Activities/Expenditure</w:t>
        </w:r>
        <w:r w:rsidR="00380C00">
          <w:rPr>
            <w:noProof/>
            <w:webHidden/>
          </w:rPr>
          <w:tab/>
        </w:r>
        <w:r w:rsidR="00380C00">
          <w:rPr>
            <w:noProof/>
            <w:webHidden/>
          </w:rPr>
          <w:fldChar w:fldCharType="begin"/>
        </w:r>
        <w:r w:rsidR="00380C00">
          <w:rPr>
            <w:noProof/>
            <w:webHidden/>
          </w:rPr>
          <w:instrText xml:space="preserve"> PAGEREF _Toc131511027 \h </w:instrText>
        </w:r>
        <w:r w:rsidR="00380C00">
          <w:rPr>
            <w:noProof/>
            <w:webHidden/>
          </w:rPr>
        </w:r>
        <w:r w:rsidR="00380C00">
          <w:rPr>
            <w:noProof/>
            <w:webHidden/>
          </w:rPr>
          <w:fldChar w:fldCharType="separate"/>
        </w:r>
        <w:r w:rsidR="00F510FF">
          <w:rPr>
            <w:noProof/>
            <w:webHidden/>
          </w:rPr>
          <w:t>7</w:t>
        </w:r>
        <w:r w:rsidR="00380C00">
          <w:rPr>
            <w:noProof/>
            <w:webHidden/>
          </w:rPr>
          <w:fldChar w:fldCharType="end"/>
        </w:r>
      </w:hyperlink>
    </w:p>
    <w:p w14:paraId="4437FA5A" w14:textId="7E0C8F17"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28" w:history="1">
        <w:r w:rsidR="00380C00" w:rsidRPr="00F70353">
          <w:rPr>
            <w:rStyle w:val="Hyperlink"/>
            <w:bCs/>
            <w:iCs/>
            <w:noProof/>
          </w:rPr>
          <w:t>6.4</w:t>
        </w:r>
        <w:r w:rsidR="00380C00">
          <w:rPr>
            <w:rFonts w:asciiTheme="minorHAnsi" w:eastAsiaTheme="minorEastAsia" w:hAnsiTheme="minorHAnsi" w:cstheme="minorBidi"/>
            <w:noProof/>
            <w:sz w:val="22"/>
            <w:szCs w:val="22"/>
          </w:rPr>
          <w:tab/>
        </w:r>
        <w:r w:rsidR="00380C00" w:rsidRPr="00F70353">
          <w:rPr>
            <w:rStyle w:val="Hyperlink"/>
            <w:noProof/>
          </w:rPr>
          <w:t>Project Budget</w:t>
        </w:r>
        <w:r w:rsidR="00380C00">
          <w:rPr>
            <w:noProof/>
            <w:webHidden/>
          </w:rPr>
          <w:tab/>
        </w:r>
        <w:r w:rsidR="00380C00">
          <w:rPr>
            <w:noProof/>
            <w:webHidden/>
          </w:rPr>
          <w:fldChar w:fldCharType="begin"/>
        </w:r>
        <w:r w:rsidR="00380C00">
          <w:rPr>
            <w:noProof/>
            <w:webHidden/>
          </w:rPr>
          <w:instrText xml:space="preserve"> PAGEREF _Toc131511028 \h </w:instrText>
        </w:r>
        <w:r w:rsidR="00380C00">
          <w:rPr>
            <w:noProof/>
            <w:webHidden/>
          </w:rPr>
        </w:r>
        <w:r w:rsidR="00380C00">
          <w:rPr>
            <w:noProof/>
            <w:webHidden/>
          </w:rPr>
          <w:fldChar w:fldCharType="separate"/>
        </w:r>
        <w:r w:rsidR="00F510FF">
          <w:rPr>
            <w:noProof/>
            <w:webHidden/>
          </w:rPr>
          <w:t>7</w:t>
        </w:r>
        <w:r w:rsidR="00380C00">
          <w:rPr>
            <w:noProof/>
            <w:webHidden/>
          </w:rPr>
          <w:fldChar w:fldCharType="end"/>
        </w:r>
      </w:hyperlink>
    </w:p>
    <w:p w14:paraId="328C174D" w14:textId="4D0A0CA1"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29" w:history="1">
        <w:r w:rsidR="00380C00" w:rsidRPr="00F70353">
          <w:rPr>
            <w:rStyle w:val="Hyperlink"/>
            <w:bCs/>
            <w:iCs/>
            <w:noProof/>
          </w:rPr>
          <w:t>6.5</w:t>
        </w:r>
        <w:r w:rsidR="00380C00">
          <w:rPr>
            <w:rFonts w:asciiTheme="minorHAnsi" w:eastAsiaTheme="minorEastAsia" w:hAnsiTheme="minorHAnsi" w:cstheme="minorBidi"/>
            <w:noProof/>
            <w:sz w:val="22"/>
            <w:szCs w:val="22"/>
          </w:rPr>
          <w:tab/>
        </w:r>
        <w:r w:rsidR="00380C00" w:rsidRPr="00F70353">
          <w:rPr>
            <w:rStyle w:val="Hyperlink"/>
            <w:noProof/>
          </w:rPr>
          <w:t>Program Timeline</w:t>
        </w:r>
        <w:r w:rsidR="00380C00">
          <w:rPr>
            <w:noProof/>
            <w:webHidden/>
          </w:rPr>
          <w:tab/>
        </w:r>
        <w:r w:rsidR="00380C00">
          <w:rPr>
            <w:noProof/>
            <w:webHidden/>
          </w:rPr>
          <w:fldChar w:fldCharType="begin"/>
        </w:r>
        <w:r w:rsidR="00380C00">
          <w:rPr>
            <w:noProof/>
            <w:webHidden/>
          </w:rPr>
          <w:instrText xml:space="preserve"> PAGEREF _Toc131511029 \h </w:instrText>
        </w:r>
        <w:r w:rsidR="00380C00">
          <w:rPr>
            <w:noProof/>
            <w:webHidden/>
          </w:rPr>
        </w:r>
        <w:r w:rsidR="00380C00">
          <w:rPr>
            <w:noProof/>
            <w:webHidden/>
          </w:rPr>
          <w:fldChar w:fldCharType="separate"/>
        </w:r>
        <w:r w:rsidR="00F510FF">
          <w:rPr>
            <w:noProof/>
            <w:webHidden/>
          </w:rPr>
          <w:t>7</w:t>
        </w:r>
        <w:r w:rsidR="00380C00">
          <w:rPr>
            <w:noProof/>
            <w:webHidden/>
          </w:rPr>
          <w:fldChar w:fldCharType="end"/>
        </w:r>
      </w:hyperlink>
    </w:p>
    <w:p w14:paraId="4366BF30" w14:textId="5288AD7C" w:rsidR="00380C00" w:rsidRDefault="00000000" w:rsidP="00380C00">
      <w:pPr>
        <w:pStyle w:val="TOC1"/>
        <w:rPr>
          <w:rFonts w:asciiTheme="minorHAnsi" w:eastAsiaTheme="minorEastAsia" w:hAnsiTheme="minorHAnsi" w:cstheme="minorBidi"/>
          <w:noProof/>
          <w:sz w:val="22"/>
          <w:szCs w:val="22"/>
        </w:rPr>
      </w:pPr>
      <w:hyperlink w:anchor="_Toc131511030" w:history="1">
        <w:r w:rsidR="00380C00" w:rsidRPr="00F70353">
          <w:rPr>
            <w:rStyle w:val="Hyperlink"/>
            <w:noProof/>
          </w:rPr>
          <w:t>7</w:t>
        </w:r>
        <w:r w:rsidR="00380C00">
          <w:rPr>
            <w:rFonts w:asciiTheme="minorHAnsi" w:eastAsiaTheme="minorEastAsia" w:hAnsiTheme="minorHAnsi" w:cstheme="minorBidi"/>
            <w:noProof/>
            <w:sz w:val="22"/>
            <w:szCs w:val="22"/>
          </w:rPr>
          <w:tab/>
        </w:r>
        <w:r w:rsidR="00380C00" w:rsidRPr="00F70353">
          <w:rPr>
            <w:rStyle w:val="Hyperlink"/>
            <w:noProof/>
          </w:rPr>
          <w:t>Assessment Criteria</w:t>
        </w:r>
        <w:r w:rsidR="00380C00">
          <w:rPr>
            <w:noProof/>
            <w:webHidden/>
          </w:rPr>
          <w:tab/>
        </w:r>
        <w:r w:rsidR="00380C00">
          <w:rPr>
            <w:noProof/>
            <w:webHidden/>
          </w:rPr>
          <w:fldChar w:fldCharType="begin"/>
        </w:r>
        <w:r w:rsidR="00380C00">
          <w:rPr>
            <w:noProof/>
            <w:webHidden/>
          </w:rPr>
          <w:instrText xml:space="preserve"> PAGEREF _Toc131511030 \h </w:instrText>
        </w:r>
        <w:r w:rsidR="00380C00">
          <w:rPr>
            <w:noProof/>
            <w:webHidden/>
          </w:rPr>
        </w:r>
        <w:r w:rsidR="00380C00">
          <w:rPr>
            <w:noProof/>
            <w:webHidden/>
          </w:rPr>
          <w:fldChar w:fldCharType="separate"/>
        </w:r>
        <w:r w:rsidR="00F510FF">
          <w:rPr>
            <w:noProof/>
            <w:webHidden/>
          </w:rPr>
          <w:t>8</w:t>
        </w:r>
        <w:r w:rsidR="00380C00">
          <w:rPr>
            <w:noProof/>
            <w:webHidden/>
          </w:rPr>
          <w:fldChar w:fldCharType="end"/>
        </w:r>
      </w:hyperlink>
    </w:p>
    <w:p w14:paraId="57C16296" w14:textId="6AAB61F8"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31" w:history="1">
        <w:r w:rsidR="00380C00" w:rsidRPr="00F70353">
          <w:rPr>
            <w:rStyle w:val="Hyperlink"/>
            <w:bCs/>
            <w:iCs/>
            <w:noProof/>
          </w:rPr>
          <w:t>7.1</w:t>
        </w:r>
        <w:r w:rsidR="00380C00">
          <w:rPr>
            <w:rFonts w:asciiTheme="minorHAnsi" w:eastAsiaTheme="minorEastAsia" w:hAnsiTheme="minorHAnsi" w:cstheme="minorBidi"/>
            <w:noProof/>
            <w:sz w:val="22"/>
            <w:szCs w:val="22"/>
          </w:rPr>
          <w:tab/>
        </w:r>
        <w:r w:rsidR="00380C00" w:rsidRPr="00F70353">
          <w:rPr>
            <w:rStyle w:val="Hyperlink"/>
            <w:noProof/>
          </w:rPr>
          <w:t>Assessment Criteria</w:t>
        </w:r>
        <w:r w:rsidR="00380C00">
          <w:rPr>
            <w:noProof/>
            <w:webHidden/>
          </w:rPr>
          <w:tab/>
        </w:r>
        <w:r w:rsidR="00380C00">
          <w:rPr>
            <w:noProof/>
            <w:webHidden/>
          </w:rPr>
          <w:fldChar w:fldCharType="begin"/>
        </w:r>
        <w:r w:rsidR="00380C00">
          <w:rPr>
            <w:noProof/>
            <w:webHidden/>
          </w:rPr>
          <w:instrText xml:space="preserve"> PAGEREF _Toc131511031 \h </w:instrText>
        </w:r>
        <w:r w:rsidR="00380C00">
          <w:rPr>
            <w:noProof/>
            <w:webHidden/>
          </w:rPr>
        </w:r>
        <w:r w:rsidR="00380C00">
          <w:rPr>
            <w:noProof/>
            <w:webHidden/>
          </w:rPr>
          <w:fldChar w:fldCharType="separate"/>
        </w:r>
        <w:r w:rsidR="00F510FF">
          <w:rPr>
            <w:noProof/>
            <w:webHidden/>
          </w:rPr>
          <w:t>8</w:t>
        </w:r>
        <w:r w:rsidR="00380C00">
          <w:rPr>
            <w:noProof/>
            <w:webHidden/>
          </w:rPr>
          <w:fldChar w:fldCharType="end"/>
        </w:r>
      </w:hyperlink>
    </w:p>
    <w:p w14:paraId="30EFFFA4" w14:textId="0F8C7BE7"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32" w:history="1">
        <w:r w:rsidR="00380C00" w:rsidRPr="00F70353">
          <w:rPr>
            <w:rStyle w:val="Hyperlink"/>
            <w:bCs/>
            <w:iCs/>
            <w:noProof/>
          </w:rPr>
          <w:t>7.2</w:t>
        </w:r>
        <w:r w:rsidR="00380C00">
          <w:rPr>
            <w:rFonts w:asciiTheme="minorHAnsi" w:eastAsiaTheme="minorEastAsia" w:hAnsiTheme="minorHAnsi" w:cstheme="minorBidi"/>
            <w:noProof/>
            <w:sz w:val="22"/>
            <w:szCs w:val="22"/>
          </w:rPr>
          <w:tab/>
        </w:r>
        <w:r w:rsidR="00380C00" w:rsidRPr="00F70353">
          <w:rPr>
            <w:rStyle w:val="Hyperlink"/>
            <w:noProof/>
          </w:rPr>
          <w:t>Due Diligence Assessments</w:t>
        </w:r>
        <w:r w:rsidR="00380C00">
          <w:rPr>
            <w:noProof/>
            <w:webHidden/>
          </w:rPr>
          <w:tab/>
        </w:r>
        <w:r w:rsidR="00380C00">
          <w:rPr>
            <w:noProof/>
            <w:webHidden/>
          </w:rPr>
          <w:fldChar w:fldCharType="begin"/>
        </w:r>
        <w:r w:rsidR="00380C00">
          <w:rPr>
            <w:noProof/>
            <w:webHidden/>
          </w:rPr>
          <w:instrText xml:space="preserve"> PAGEREF _Toc131511032 \h </w:instrText>
        </w:r>
        <w:r w:rsidR="00380C00">
          <w:rPr>
            <w:noProof/>
            <w:webHidden/>
          </w:rPr>
        </w:r>
        <w:r w:rsidR="00380C00">
          <w:rPr>
            <w:noProof/>
            <w:webHidden/>
          </w:rPr>
          <w:fldChar w:fldCharType="separate"/>
        </w:r>
        <w:r w:rsidR="00F510FF">
          <w:rPr>
            <w:noProof/>
            <w:webHidden/>
          </w:rPr>
          <w:t>9</w:t>
        </w:r>
        <w:r w:rsidR="00380C00">
          <w:rPr>
            <w:noProof/>
            <w:webHidden/>
          </w:rPr>
          <w:fldChar w:fldCharType="end"/>
        </w:r>
      </w:hyperlink>
    </w:p>
    <w:p w14:paraId="022F06AE" w14:textId="355C329C"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33" w:history="1">
        <w:r w:rsidR="00380C00" w:rsidRPr="00F70353">
          <w:rPr>
            <w:rStyle w:val="Hyperlink"/>
            <w:bCs/>
            <w:iCs/>
            <w:noProof/>
          </w:rPr>
          <w:t>7.3</w:t>
        </w:r>
        <w:r w:rsidR="00380C00">
          <w:rPr>
            <w:rFonts w:asciiTheme="minorHAnsi" w:eastAsiaTheme="minorEastAsia" w:hAnsiTheme="minorHAnsi" w:cstheme="minorBidi"/>
            <w:noProof/>
            <w:sz w:val="22"/>
            <w:szCs w:val="22"/>
          </w:rPr>
          <w:tab/>
        </w:r>
        <w:r w:rsidR="00380C00" w:rsidRPr="00F70353">
          <w:rPr>
            <w:rStyle w:val="Hyperlink"/>
            <w:noProof/>
          </w:rPr>
          <w:t>Financial Risk Assessments</w:t>
        </w:r>
        <w:r w:rsidR="00380C00">
          <w:rPr>
            <w:noProof/>
            <w:webHidden/>
          </w:rPr>
          <w:tab/>
        </w:r>
        <w:r w:rsidR="00380C00">
          <w:rPr>
            <w:noProof/>
            <w:webHidden/>
          </w:rPr>
          <w:fldChar w:fldCharType="begin"/>
        </w:r>
        <w:r w:rsidR="00380C00">
          <w:rPr>
            <w:noProof/>
            <w:webHidden/>
          </w:rPr>
          <w:instrText xml:space="preserve"> PAGEREF _Toc131511033 \h </w:instrText>
        </w:r>
        <w:r w:rsidR="00380C00">
          <w:rPr>
            <w:noProof/>
            <w:webHidden/>
          </w:rPr>
        </w:r>
        <w:r w:rsidR="00380C00">
          <w:rPr>
            <w:noProof/>
            <w:webHidden/>
          </w:rPr>
          <w:fldChar w:fldCharType="separate"/>
        </w:r>
        <w:r w:rsidR="00F510FF">
          <w:rPr>
            <w:noProof/>
            <w:webHidden/>
          </w:rPr>
          <w:t>10</w:t>
        </w:r>
        <w:r w:rsidR="00380C00">
          <w:rPr>
            <w:noProof/>
            <w:webHidden/>
          </w:rPr>
          <w:fldChar w:fldCharType="end"/>
        </w:r>
      </w:hyperlink>
    </w:p>
    <w:p w14:paraId="611FFB5B" w14:textId="1BEAEA7F" w:rsidR="00380C00" w:rsidRDefault="00000000" w:rsidP="00380C00">
      <w:pPr>
        <w:pStyle w:val="TOC1"/>
        <w:rPr>
          <w:rFonts w:asciiTheme="minorHAnsi" w:eastAsiaTheme="minorEastAsia" w:hAnsiTheme="minorHAnsi" w:cstheme="minorBidi"/>
          <w:noProof/>
          <w:sz w:val="22"/>
          <w:szCs w:val="22"/>
        </w:rPr>
      </w:pPr>
      <w:hyperlink w:anchor="_Toc131511034" w:history="1">
        <w:r w:rsidR="00380C00" w:rsidRPr="00F70353">
          <w:rPr>
            <w:rStyle w:val="Hyperlink"/>
            <w:noProof/>
          </w:rPr>
          <w:t>8</w:t>
        </w:r>
        <w:r w:rsidR="00380C00">
          <w:rPr>
            <w:rFonts w:asciiTheme="minorHAnsi" w:eastAsiaTheme="minorEastAsia" w:hAnsiTheme="minorHAnsi" w:cstheme="minorBidi"/>
            <w:noProof/>
            <w:sz w:val="22"/>
            <w:szCs w:val="22"/>
          </w:rPr>
          <w:tab/>
        </w:r>
        <w:r w:rsidR="00380C00" w:rsidRPr="00F70353">
          <w:rPr>
            <w:rStyle w:val="Hyperlink"/>
            <w:noProof/>
          </w:rPr>
          <w:t>Application Process</w:t>
        </w:r>
        <w:r w:rsidR="00380C00">
          <w:rPr>
            <w:noProof/>
            <w:webHidden/>
          </w:rPr>
          <w:tab/>
        </w:r>
        <w:r w:rsidR="00380C00">
          <w:rPr>
            <w:noProof/>
            <w:webHidden/>
          </w:rPr>
          <w:fldChar w:fldCharType="begin"/>
        </w:r>
        <w:r w:rsidR="00380C00">
          <w:rPr>
            <w:noProof/>
            <w:webHidden/>
          </w:rPr>
          <w:instrText xml:space="preserve"> PAGEREF _Toc131511034 \h </w:instrText>
        </w:r>
        <w:r w:rsidR="00380C00">
          <w:rPr>
            <w:noProof/>
            <w:webHidden/>
          </w:rPr>
        </w:r>
        <w:r w:rsidR="00380C00">
          <w:rPr>
            <w:noProof/>
            <w:webHidden/>
          </w:rPr>
          <w:fldChar w:fldCharType="separate"/>
        </w:r>
        <w:r w:rsidR="00F510FF">
          <w:rPr>
            <w:noProof/>
            <w:webHidden/>
          </w:rPr>
          <w:t>10</w:t>
        </w:r>
        <w:r w:rsidR="00380C00">
          <w:rPr>
            <w:noProof/>
            <w:webHidden/>
          </w:rPr>
          <w:fldChar w:fldCharType="end"/>
        </w:r>
      </w:hyperlink>
    </w:p>
    <w:p w14:paraId="22FAAA1B" w14:textId="1F80B518"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35" w:history="1">
        <w:r w:rsidR="00380C00" w:rsidRPr="00F70353">
          <w:rPr>
            <w:rStyle w:val="Hyperlink"/>
            <w:bCs/>
            <w:iCs/>
            <w:noProof/>
          </w:rPr>
          <w:t>8.1</w:t>
        </w:r>
        <w:r w:rsidR="00380C00">
          <w:rPr>
            <w:rFonts w:asciiTheme="minorHAnsi" w:eastAsiaTheme="minorEastAsia" w:hAnsiTheme="minorHAnsi" w:cstheme="minorBidi"/>
            <w:noProof/>
            <w:sz w:val="22"/>
            <w:szCs w:val="22"/>
          </w:rPr>
          <w:tab/>
        </w:r>
        <w:r w:rsidR="00380C00" w:rsidRPr="00F70353">
          <w:rPr>
            <w:rStyle w:val="Hyperlink"/>
            <w:noProof/>
          </w:rPr>
          <w:t>How to apply</w:t>
        </w:r>
        <w:r w:rsidR="00380C00">
          <w:rPr>
            <w:noProof/>
            <w:webHidden/>
          </w:rPr>
          <w:tab/>
        </w:r>
        <w:r w:rsidR="00380C00">
          <w:rPr>
            <w:noProof/>
            <w:webHidden/>
          </w:rPr>
          <w:fldChar w:fldCharType="begin"/>
        </w:r>
        <w:r w:rsidR="00380C00">
          <w:rPr>
            <w:noProof/>
            <w:webHidden/>
          </w:rPr>
          <w:instrText xml:space="preserve"> PAGEREF _Toc131511035 \h </w:instrText>
        </w:r>
        <w:r w:rsidR="00380C00">
          <w:rPr>
            <w:noProof/>
            <w:webHidden/>
          </w:rPr>
        </w:r>
        <w:r w:rsidR="00380C00">
          <w:rPr>
            <w:noProof/>
            <w:webHidden/>
          </w:rPr>
          <w:fldChar w:fldCharType="separate"/>
        </w:r>
        <w:r w:rsidR="00F510FF">
          <w:rPr>
            <w:noProof/>
            <w:webHidden/>
          </w:rPr>
          <w:t>10</w:t>
        </w:r>
        <w:r w:rsidR="00380C00">
          <w:rPr>
            <w:noProof/>
            <w:webHidden/>
          </w:rPr>
          <w:fldChar w:fldCharType="end"/>
        </w:r>
      </w:hyperlink>
    </w:p>
    <w:p w14:paraId="055C8256" w14:textId="278CAD9F"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36" w:history="1">
        <w:r w:rsidR="00380C00" w:rsidRPr="00F70353">
          <w:rPr>
            <w:rStyle w:val="Hyperlink"/>
            <w:bCs/>
            <w:iCs/>
            <w:noProof/>
          </w:rPr>
          <w:t>8.2</w:t>
        </w:r>
        <w:r w:rsidR="00380C00">
          <w:rPr>
            <w:rFonts w:asciiTheme="minorHAnsi" w:eastAsiaTheme="minorEastAsia" w:hAnsiTheme="minorHAnsi" w:cstheme="minorBidi"/>
            <w:noProof/>
            <w:sz w:val="22"/>
            <w:szCs w:val="22"/>
          </w:rPr>
          <w:tab/>
        </w:r>
        <w:r w:rsidR="00380C00" w:rsidRPr="00F70353">
          <w:rPr>
            <w:rStyle w:val="Hyperlink"/>
            <w:noProof/>
          </w:rPr>
          <w:t>Open and Close Dates</w:t>
        </w:r>
        <w:r w:rsidR="00380C00">
          <w:rPr>
            <w:noProof/>
            <w:webHidden/>
          </w:rPr>
          <w:tab/>
        </w:r>
        <w:r w:rsidR="00380C00">
          <w:rPr>
            <w:noProof/>
            <w:webHidden/>
          </w:rPr>
          <w:fldChar w:fldCharType="begin"/>
        </w:r>
        <w:r w:rsidR="00380C00">
          <w:rPr>
            <w:noProof/>
            <w:webHidden/>
          </w:rPr>
          <w:instrText xml:space="preserve"> PAGEREF _Toc131511036 \h </w:instrText>
        </w:r>
        <w:r w:rsidR="00380C00">
          <w:rPr>
            <w:noProof/>
            <w:webHidden/>
          </w:rPr>
        </w:r>
        <w:r w:rsidR="00380C00">
          <w:rPr>
            <w:noProof/>
            <w:webHidden/>
          </w:rPr>
          <w:fldChar w:fldCharType="separate"/>
        </w:r>
        <w:r w:rsidR="00F510FF">
          <w:rPr>
            <w:noProof/>
            <w:webHidden/>
          </w:rPr>
          <w:t>10</w:t>
        </w:r>
        <w:r w:rsidR="00380C00">
          <w:rPr>
            <w:noProof/>
            <w:webHidden/>
          </w:rPr>
          <w:fldChar w:fldCharType="end"/>
        </w:r>
      </w:hyperlink>
    </w:p>
    <w:p w14:paraId="4900DD61" w14:textId="651AF613" w:rsidR="00380C00" w:rsidRDefault="00000000" w:rsidP="00380C00">
      <w:pPr>
        <w:pStyle w:val="TOC1"/>
        <w:rPr>
          <w:rFonts w:asciiTheme="minorHAnsi" w:eastAsiaTheme="minorEastAsia" w:hAnsiTheme="minorHAnsi" w:cstheme="minorBidi"/>
          <w:noProof/>
          <w:sz w:val="22"/>
          <w:szCs w:val="22"/>
        </w:rPr>
      </w:pPr>
      <w:hyperlink w:anchor="_Toc131511037" w:history="1">
        <w:r w:rsidR="00380C00" w:rsidRPr="00F70353">
          <w:rPr>
            <w:rStyle w:val="Hyperlink"/>
            <w:noProof/>
          </w:rPr>
          <w:t>9</w:t>
        </w:r>
        <w:r w:rsidR="00380C00">
          <w:rPr>
            <w:rFonts w:asciiTheme="minorHAnsi" w:eastAsiaTheme="minorEastAsia" w:hAnsiTheme="minorHAnsi" w:cstheme="minorBidi"/>
            <w:noProof/>
            <w:sz w:val="22"/>
            <w:szCs w:val="22"/>
          </w:rPr>
          <w:tab/>
        </w:r>
        <w:r w:rsidR="00380C00" w:rsidRPr="00F70353">
          <w:rPr>
            <w:rStyle w:val="Hyperlink"/>
            <w:noProof/>
          </w:rPr>
          <w:t>Conditions of Funding</w:t>
        </w:r>
        <w:r w:rsidR="00380C00">
          <w:rPr>
            <w:noProof/>
            <w:webHidden/>
          </w:rPr>
          <w:tab/>
        </w:r>
        <w:r w:rsidR="00380C00">
          <w:rPr>
            <w:noProof/>
            <w:webHidden/>
          </w:rPr>
          <w:fldChar w:fldCharType="begin"/>
        </w:r>
        <w:r w:rsidR="00380C00">
          <w:rPr>
            <w:noProof/>
            <w:webHidden/>
          </w:rPr>
          <w:instrText xml:space="preserve"> PAGEREF _Toc131511037 \h </w:instrText>
        </w:r>
        <w:r w:rsidR="00380C00">
          <w:rPr>
            <w:noProof/>
            <w:webHidden/>
          </w:rPr>
        </w:r>
        <w:r w:rsidR="00380C00">
          <w:rPr>
            <w:noProof/>
            <w:webHidden/>
          </w:rPr>
          <w:fldChar w:fldCharType="separate"/>
        </w:r>
        <w:r w:rsidR="00F510FF">
          <w:rPr>
            <w:noProof/>
            <w:webHidden/>
          </w:rPr>
          <w:t>10</w:t>
        </w:r>
        <w:r w:rsidR="00380C00">
          <w:rPr>
            <w:noProof/>
            <w:webHidden/>
          </w:rPr>
          <w:fldChar w:fldCharType="end"/>
        </w:r>
      </w:hyperlink>
    </w:p>
    <w:p w14:paraId="4139BEA9" w14:textId="183D38C2"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38" w:history="1">
        <w:r w:rsidR="00380C00" w:rsidRPr="00F70353">
          <w:rPr>
            <w:rStyle w:val="Hyperlink"/>
            <w:bCs/>
            <w:iCs/>
            <w:noProof/>
          </w:rPr>
          <w:t>9.1</w:t>
        </w:r>
        <w:r w:rsidR="00380C00">
          <w:rPr>
            <w:rFonts w:asciiTheme="minorHAnsi" w:eastAsiaTheme="minorEastAsia" w:hAnsiTheme="minorHAnsi" w:cstheme="minorBidi"/>
            <w:noProof/>
            <w:sz w:val="22"/>
            <w:szCs w:val="22"/>
          </w:rPr>
          <w:tab/>
        </w:r>
        <w:r w:rsidR="00380C00" w:rsidRPr="00F70353">
          <w:rPr>
            <w:rStyle w:val="Hyperlink"/>
            <w:noProof/>
          </w:rPr>
          <w:t>Grant agreements</w:t>
        </w:r>
        <w:r w:rsidR="00380C00">
          <w:rPr>
            <w:noProof/>
            <w:webHidden/>
          </w:rPr>
          <w:tab/>
        </w:r>
        <w:r w:rsidR="00380C00">
          <w:rPr>
            <w:noProof/>
            <w:webHidden/>
          </w:rPr>
          <w:fldChar w:fldCharType="begin"/>
        </w:r>
        <w:r w:rsidR="00380C00">
          <w:rPr>
            <w:noProof/>
            <w:webHidden/>
          </w:rPr>
          <w:instrText xml:space="preserve"> PAGEREF _Toc131511038 \h </w:instrText>
        </w:r>
        <w:r w:rsidR="00380C00">
          <w:rPr>
            <w:noProof/>
            <w:webHidden/>
          </w:rPr>
        </w:r>
        <w:r w:rsidR="00380C00">
          <w:rPr>
            <w:noProof/>
            <w:webHidden/>
          </w:rPr>
          <w:fldChar w:fldCharType="separate"/>
        </w:r>
        <w:r w:rsidR="00F510FF">
          <w:rPr>
            <w:noProof/>
            <w:webHidden/>
          </w:rPr>
          <w:t>10</w:t>
        </w:r>
        <w:r w:rsidR="00380C00">
          <w:rPr>
            <w:noProof/>
            <w:webHidden/>
          </w:rPr>
          <w:fldChar w:fldCharType="end"/>
        </w:r>
      </w:hyperlink>
    </w:p>
    <w:p w14:paraId="5F542CDD" w14:textId="312FB25B"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39" w:history="1">
        <w:r w:rsidR="00380C00" w:rsidRPr="00F70353">
          <w:rPr>
            <w:rStyle w:val="Hyperlink"/>
            <w:bCs/>
            <w:iCs/>
            <w:noProof/>
          </w:rPr>
          <w:t>9.2</w:t>
        </w:r>
        <w:r w:rsidR="00380C00">
          <w:rPr>
            <w:rFonts w:asciiTheme="minorHAnsi" w:eastAsiaTheme="minorEastAsia" w:hAnsiTheme="minorHAnsi" w:cstheme="minorBidi"/>
            <w:noProof/>
            <w:sz w:val="22"/>
            <w:szCs w:val="22"/>
          </w:rPr>
          <w:tab/>
        </w:r>
        <w:r w:rsidR="00380C00" w:rsidRPr="00F70353">
          <w:rPr>
            <w:rStyle w:val="Hyperlink"/>
            <w:noProof/>
          </w:rPr>
          <w:t>Publicity/Acknowledgement</w:t>
        </w:r>
        <w:r w:rsidR="00380C00">
          <w:rPr>
            <w:noProof/>
            <w:webHidden/>
          </w:rPr>
          <w:tab/>
        </w:r>
        <w:r w:rsidR="00380C00">
          <w:rPr>
            <w:noProof/>
            <w:webHidden/>
          </w:rPr>
          <w:fldChar w:fldCharType="begin"/>
        </w:r>
        <w:r w:rsidR="00380C00">
          <w:rPr>
            <w:noProof/>
            <w:webHidden/>
          </w:rPr>
          <w:instrText xml:space="preserve"> PAGEREF _Toc131511039 \h </w:instrText>
        </w:r>
        <w:r w:rsidR="00380C00">
          <w:rPr>
            <w:noProof/>
            <w:webHidden/>
          </w:rPr>
        </w:r>
        <w:r w:rsidR="00380C00">
          <w:rPr>
            <w:noProof/>
            <w:webHidden/>
          </w:rPr>
          <w:fldChar w:fldCharType="separate"/>
        </w:r>
        <w:r w:rsidR="00F510FF">
          <w:rPr>
            <w:noProof/>
            <w:webHidden/>
          </w:rPr>
          <w:t>11</w:t>
        </w:r>
        <w:r w:rsidR="00380C00">
          <w:rPr>
            <w:noProof/>
            <w:webHidden/>
          </w:rPr>
          <w:fldChar w:fldCharType="end"/>
        </w:r>
      </w:hyperlink>
    </w:p>
    <w:p w14:paraId="3B4A0176" w14:textId="00CEC860" w:rsidR="00380C00" w:rsidRDefault="00000000" w:rsidP="00380C00">
      <w:pPr>
        <w:pStyle w:val="TOC1"/>
        <w:rPr>
          <w:rFonts w:asciiTheme="minorHAnsi" w:eastAsiaTheme="minorEastAsia" w:hAnsiTheme="minorHAnsi" w:cstheme="minorBidi"/>
          <w:noProof/>
          <w:sz w:val="22"/>
          <w:szCs w:val="22"/>
        </w:rPr>
      </w:pPr>
      <w:hyperlink w:anchor="_Toc131511040" w:history="1">
        <w:r w:rsidR="00380C00" w:rsidRPr="00F70353">
          <w:rPr>
            <w:rStyle w:val="Hyperlink"/>
            <w:noProof/>
          </w:rPr>
          <w:t>10</w:t>
        </w:r>
        <w:r w:rsidR="00380C00">
          <w:rPr>
            <w:rFonts w:asciiTheme="minorHAnsi" w:eastAsiaTheme="minorEastAsia" w:hAnsiTheme="minorHAnsi" w:cstheme="minorBidi"/>
            <w:noProof/>
            <w:sz w:val="22"/>
            <w:szCs w:val="22"/>
          </w:rPr>
          <w:tab/>
        </w:r>
        <w:r w:rsidR="00380C00" w:rsidRPr="00F70353">
          <w:rPr>
            <w:rStyle w:val="Hyperlink"/>
            <w:noProof/>
          </w:rPr>
          <w:t>Compliance and Audit</w:t>
        </w:r>
        <w:r w:rsidR="00380C00">
          <w:rPr>
            <w:noProof/>
            <w:webHidden/>
          </w:rPr>
          <w:tab/>
        </w:r>
        <w:r w:rsidR="00380C00">
          <w:rPr>
            <w:noProof/>
            <w:webHidden/>
          </w:rPr>
          <w:fldChar w:fldCharType="begin"/>
        </w:r>
        <w:r w:rsidR="00380C00">
          <w:rPr>
            <w:noProof/>
            <w:webHidden/>
          </w:rPr>
          <w:instrText xml:space="preserve"> PAGEREF _Toc131511040 \h </w:instrText>
        </w:r>
        <w:r w:rsidR="00380C00">
          <w:rPr>
            <w:noProof/>
            <w:webHidden/>
          </w:rPr>
        </w:r>
        <w:r w:rsidR="00380C00">
          <w:rPr>
            <w:noProof/>
            <w:webHidden/>
          </w:rPr>
          <w:fldChar w:fldCharType="separate"/>
        </w:r>
        <w:r w:rsidR="00F510FF">
          <w:rPr>
            <w:noProof/>
            <w:webHidden/>
          </w:rPr>
          <w:t>11</w:t>
        </w:r>
        <w:r w:rsidR="00380C00">
          <w:rPr>
            <w:noProof/>
            <w:webHidden/>
          </w:rPr>
          <w:fldChar w:fldCharType="end"/>
        </w:r>
      </w:hyperlink>
    </w:p>
    <w:p w14:paraId="2126EA47" w14:textId="7C1EA10A"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41" w:history="1">
        <w:r w:rsidR="00380C00" w:rsidRPr="00F70353">
          <w:rPr>
            <w:rStyle w:val="Hyperlink"/>
            <w:bCs/>
            <w:iCs/>
            <w:noProof/>
          </w:rPr>
          <w:t>10.1</w:t>
        </w:r>
        <w:r w:rsidR="00380C00">
          <w:rPr>
            <w:rFonts w:asciiTheme="minorHAnsi" w:eastAsiaTheme="minorEastAsia" w:hAnsiTheme="minorHAnsi" w:cstheme="minorBidi"/>
            <w:noProof/>
            <w:sz w:val="22"/>
            <w:szCs w:val="22"/>
          </w:rPr>
          <w:tab/>
        </w:r>
        <w:r w:rsidR="00380C00" w:rsidRPr="00F70353">
          <w:rPr>
            <w:rStyle w:val="Hyperlink"/>
            <w:noProof/>
          </w:rPr>
          <w:t>Audit</w:t>
        </w:r>
        <w:r w:rsidR="00380C00">
          <w:rPr>
            <w:noProof/>
            <w:webHidden/>
          </w:rPr>
          <w:tab/>
        </w:r>
        <w:r w:rsidR="00380C00">
          <w:rPr>
            <w:noProof/>
            <w:webHidden/>
          </w:rPr>
          <w:fldChar w:fldCharType="begin"/>
        </w:r>
        <w:r w:rsidR="00380C00">
          <w:rPr>
            <w:noProof/>
            <w:webHidden/>
          </w:rPr>
          <w:instrText xml:space="preserve"> PAGEREF _Toc131511041 \h </w:instrText>
        </w:r>
        <w:r w:rsidR="00380C00">
          <w:rPr>
            <w:noProof/>
            <w:webHidden/>
          </w:rPr>
        </w:r>
        <w:r w:rsidR="00380C00">
          <w:rPr>
            <w:noProof/>
            <w:webHidden/>
          </w:rPr>
          <w:fldChar w:fldCharType="separate"/>
        </w:r>
        <w:r w:rsidR="00F510FF">
          <w:rPr>
            <w:noProof/>
            <w:webHidden/>
          </w:rPr>
          <w:t>11</w:t>
        </w:r>
        <w:r w:rsidR="00380C00">
          <w:rPr>
            <w:noProof/>
            <w:webHidden/>
          </w:rPr>
          <w:fldChar w:fldCharType="end"/>
        </w:r>
      </w:hyperlink>
    </w:p>
    <w:p w14:paraId="6CF67A89" w14:textId="4524CBBF"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42" w:history="1">
        <w:r w:rsidR="00380C00" w:rsidRPr="00F70353">
          <w:rPr>
            <w:rStyle w:val="Hyperlink"/>
            <w:bCs/>
            <w:iCs/>
            <w:noProof/>
          </w:rPr>
          <w:t>10.2</w:t>
        </w:r>
        <w:r w:rsidR="00380C00">
          <w:rPr>
            <w:rFonts w:asciiTheme="minorHAnsi" w:eastAsiaTheme="minorEastAsia" w:hAnsiTheme="minorHAnsi" w:cstheme="minorBidi"/>
            <w:noProof/>
            <w:sz w:val="22"/>
            <w:szCs w:val="22"/>
          </w:rPr>
          <w:tab/>
        </w:r>
        <w:r w:rsidR="00380C00" w:rsidRPr="00F70353">
          <w:rPr>
            <w:rStyle w:val="Hyperlink"/>
            <w:noProof/>
          </w:rPr>
          <w:t>False or misleading information</w:t>
        </w:r>
        <w:r w:rsidR="00380C00">
          <w:rPr>
            <w:noProof/>
            <w:webHidden/>
          </w:rPr>
          <w:tab/>
        </w:r>
        <w:r w:rsidR="00380C00">
          <w:rPr>
            <w:noProof/>
            <w:webHidden/>
          </w:rPr>
          <w:fldChar w:fldCharType="begin"/>
        </w:r>
        <w:r w:rsidR="00380C00">
          <w:rPr>
            <w:noProof/>
            <w:webHidden/>
          </w:rPr>
          <w:instrText xml:space="preserve"> PAGEREF _Toc131511042 \h </w:instrText>
        </w:r>
        <w:r w:rsidR="00380C00">
          <w:rPr>
            <w:noProof/>
            <w:webHidden/>
          </w:rPr>
        </w:r>
        <w:r w:rsidR="00380C00">
          <w:rPr>
            <w:noProof/>
            <w:webHidden/>
          </w:rPr>
          <w:fldChar w:fldCharType="separate"/>
        </w:r>
        <w:r w:rsidR="00F510FF">
          <w:rPr>
            <w:noProof/>
            <w:webHidden/>
          </w:rPr>
          <w:t>11</w:t>
        </w:r>
        <w:r w:rsidR="00380C00">
          <w:rPr>
            <w:noProof/>
            <w:webHidden/>
          </w:rPr>
          <w:fldChar w:fldCharType="end"/>
        </w:r>
      </w:hyperlink>
    </w:p>
    <w:p w14:paraId="46C7C451" w14:textId="0C3D5F75"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43" w:history="1">
        <w:r w:rsidR="00380C00" w:rsidRPr="00F70353">
          <w:rPr>
            <w:rStyle w:val="Hyperlink"/>
            <w:bCs/>
            <w:iCs/>
            <w:noProof/>
          </w:rPr>
          <w:t>10.3</w:t>
        </w:r>
        <w:r w:rsidR="00380C00">
          <w:rPr>
            <w:rFonts w:asciiTheme="minorHAnsi" w:eastAsiaTheme="minorEastAsia" w:hAnsiTheme="minorHAnsi" w:cstheme="minorBidi"/>
            <w:noProof/>
            <w:sz w:val="22"/>
            <w:szCs w:val="22"/>
          </w:rPr>
          <w:tab/>
        </w:r>
        <w:r w:rsidR="00380C00" w:rsidRPr="00F70353">
          <w:rPr>
            <w:rStyle w:val="Hyperlink"/>
            <w:noProof/>
          </w:rPr>
          <w:t>Verification</w:t>
        </w:r>
        <w:r w:rsidR="00380C00">
          <w:rPr>
            <w:noProof/>
            <w:webHidden/>
          </w:rPr>
          <w:tab/>
        </w:r>
        <w:r w:rsidR="00380C00">
          <w:rPr>
            <w:noProof/>
            <w:webHidden/>
          </w:rPr>
          <w:fldChar w:fldCharType="begin"/>
        </w:r>
        <w:r w:rsidR="00380C00">
          <w:rPr>
            <w:noProof/>
            <w:webHidden/>
          </w:rPr>
          <w:instrText xml:space="preserve"> PAGEREF _Toc131511043 \h </w:instrText>
        </w:r>
        <w:r w:rsidR="00380C00">
          <w:rPr>
            <w:noProof/>
            <w:webHidden/>
          </w:rPr>
        </w:r>
        <w:r w:rsidR="00380C00">
          <w:rPr>
            <w:noProof/>
            <w:webHidden/>
          </w:rPr>
          <w:fldChar w:fldCharType="separate"/>
        </w:r>
        <w:r w:rsidR="00F510FF">
          <w:rPr>
            <w:noProof/>
            <w:webHidden/>
          </w:rPr>
          <w:t>11</w:t>
        </w:r>
        <w:r w:rsidR="00380C00">
          <w:rPr>
            <w:noProof/>
            <w:webHidden/>
          </w:rPr>
          <w:fldChar w:fldCharType="end"/>
        </w:r>
      </w:hyperlink>
    </w:p>
    <w:p w14:paraId="78C33CA7" w14:textId="401CBF84" w:rsidR="00380C00" w:rsidRDefault="00000000" w:rsidP="00380C00">
      <w:pPr>
        <w:pStyle w:val="TOC1"/>
        <w:rPr>
          <w:rFonts w:asciiTheme="minorHAnsi" w:eastAsiaTheme="minorEastAsia" w:hAnsiTheme="minorHAnsi" w:cstheme="minorBidi"/>
          <w:noProof/>
          <w:sz w:val="22"/>
          <w:szCs w:val="22"/>
        </w:rPr>
      </w:pPr>
      <w:hyperlink w:anchor="_Toc131511044" w:history="1">
        <w:r w:rsidR="00380C00" w:rsidRPr="00F70353">
          <w:rPr>
            <w:rStyle w:val="Hyperlink"/>
            <w:noProof/>
          </w:rPr>
          <w:t>11</w:t>
        </w:r>
        <w:r w:rsidR="00380C00">
          <w:rPr>
            <w:rFonts w:asciiTheme="minorHAnsi" w:eastAsiaTheme="minorEastAsia" w:hAnsiTheme="minorHAnsi" w:cstheme="minorBidi"/>
            <w:noProof/>
            <w:sz w:val="22"/>
            <w:szCs w:val="22"/>
          </w:rPr>
          <w:tab/>
        </w:r>
        <w:r w:rsidR="00380C00" w:rsidRPr="00F70353">
          <w:rPr>
            <w:rStyle w:val="Hyperlink"/>
            <w:noProof/>
          </w:rPr>
          <w:t>Reporting for Program Evaluation</w:t>
        </w:r>
        <w:r w:rsidR="00380C00">
          <w:rPr>
            <w:noProof/>
            <w:webHidden/>
          </w:rPr>
          <w:tab/>
        </w:r>
        <w:r w:rsidR="00380C00">
          <w:rPr>
            <w:noProof/>
            <w:webHidden/>
          </w:rPr>
          <w:fldChar w:fldCharType="begin"/>
        </w:r>
        <w:r w:rsidR="00380C00">
          <w:rPr>
            <w:noProof/>
            <w:webHidden/>
          </w:rPr>
          <w:instrText xml:space="preserve"> PAGEREF _Toc131511044 \h </w:instrText>
        </w:r>
        <w:r w:rsidR="00380C00">
          <w:rPr>
            <w:noProof/>
            <w:webHidden/>
          </w:rPr>
        </w:r>
        <w:r w:rsidR="00380C00">
          <w:rPr>
            <w:noProof/>
            <w:webHidden/>
          </w:rPr>
          <w:fldChar w:fldCharType="separate"/>
        </w:r>
        <w:r w:rsidR="00F510FF">
          <w:rPr>
            <w:noProof/>
            <w:webHidden/>
          </w:rPr>
          <w:t>12</w:t>
        </w:r>
        <w:r w:rsidR="00380C00">
          <w:rPr>
            <w:noProof/>
            <w:webHidden/>
          </w:rPr>
          <w:fldChar w:fldCharType="end"/>
        </w:r>
      </w:hyperlink>
    </w:p>
    <w:p w14:paraId="74FABBB7" w14:textId="6004BFF5" w:rsidR="00380C00" w:rsidRDefault="00000000" w:rsidP="00380C00">
      <w:pPr>
        <w:pStyle w:val="TOC1"/>
        <w:rPr>
          <w:rFonts w:asciiTheme="minorHAnsi" w:eastAsiaTheme="minorEastAsia" w:hAnsiTheme="minorHAnsi" w:cstheme="minorBidi"/>
          <w:noProof/>
          <w:sz w:val="22"/>
          <w:szCs w:val="22"/>
        </w:rPr>
      </w:pPr>
      <w:hyperlink w:anchor="_Toc131511045" w:history="1">
        <w:r w:rsidR="00380C00" w:rsidRPr="00F70353">
          <w:rPr>
            <w:rStyle w:val="Hyperlink"/>
            <w:noProof/>
          </w:rPr>
          <w:t>12</w:t>
        </w:r>
        <w:r w:rsidR="00380C00">
          <w:rPr>
            <w:rFonts w:asciiTheme="minorHAnsi" w:eastAsiaTheme="minorEastAsia" w:hAnsiTheme="minorHAnsi" w:cstheme="minorBidi"/>
            <w:noProof/>
            <w:sz w:val="22"/>
            <w:szCs w:val="22"/>
          </w:rPr>
          <w:tab/>
        </w:r>
        <w:r w:rsidR="00380C00" w:rsidRPr="00F70353">
          <w:rPr>
            <w:rStyle w:val="Hyperlink"/>
            <w:noProof/>
          </w:rPr>
          <w:t>Privacy and confidentiality</w:t>
        </w:r>
        <w:r w:rsidR="00380C00">
          <w:rPr>
            <w:noProof/>
            <w:webHidden/>
          </w:rPr>
          <w:tab/>
        </w:r>
        <w:r w:rsidR="00380C00">
          <w:rPr>
            <w:noProof/>
            <w:webHidden/>
          </w:rPr>
          <w:fldChar w:fldCharType="begin"/>
        </w:r>
        <w:r w:rsidR="00380C00">
          <w:rPr>
            <w:noProof/>
            <w:webHidden/>
          </w:rPr>
          <w:instrText xml:space="preserve"> PAGEREF _Toc131511045 \h </w:instrText>
        </w:r>
        <w:r w:rsidR="00380C00">
          <w:rPr>
            <w:noProof/>
            <w:webHidden/>
          </w:rPr>
        </w:r>
        <w:r w:rsidR="00380C00">
          <w:rPr>
            <w:noProof/>
            <w:webHidden/>
          </w:rPr>
          <w:fldChar w:fldCharType="separate"/>
        </w:r>
        <w:r w:rsidR="00F510FF">
          <w:rPr>
            <w:noProof/>
            <w:webHidden/>
          </w:rPr>
          <w:t>12</w:t>
        </w:r>
        <w:r w:rsidR="00380C00">
          <w:rPr>
            <w:noProof/>
            <w:webHidden/>
          </w:rPr>
          <w:fldChar w:fldCharType="end"/>
        </w:r>
      </w:hyperlink>
    </w:p>
    <w:p w14:paraId="52004ECB" w14:textId="401736F0" w:rsidR="00380C00" w:rsidRDefault="00000000" w:rsidP="00380C00">
      <w:pPr>
        <w:pStyle w:val="TOC1"/>
        <w:rPr>
          <w:rFonts w:asciiTheme="minorHAnsi" w:eastAsiaTheme="minorEastAsia" w:hAnsiTheme="minorHAnsi" w:cstheme="minorBidi"/>
          <w:noProof/>
          <w:sz w:val="22"/>
          <w:szCs w:val="22"/>
        </w:rPr>
      </w:pPr>
      <w:hyperlink w:anchor="_Toc131511046" w:history="1">
        <w:r w:rsidR="00380C00" w:rsidRPr="00F70353">
          <w:rPr>
            <w:rStyle w:val="Hyperlink"/>
            <w:noProof/>
          </w:rPr>
          <w:t>13</w:t>
        </w:r>
        <w:r w:rsidR="00380C00">
          <w:rPr>
            <w:rFonts w:asciiTheme="minorHAnsi" w:eastAsiaTheme="minorEastAsia" w:hAnsiTheme="minorHAnsi" w:cstheme="minorBidi"/>
            <w:noProof/>
            <w:sz w:val="22"/>
            <w:szCs w:val="22"/>
          </w:rPr>
          <w:tab/>
        </w:r>
        <w:r w:rsidR="00380C00" w:rsidRPr="00F70353">
          <w:rPr>
            <w:rStyle w:val="Hyperlink"/>
            <w:noProof/>
          </w:rPr>
          <w:t>General Conditions</w:t>
        </w:r>
        <w:r w:rsidR="00380C00">
          <w:rPr>
            <w:noProof/>
            <w:webHidden/>
          </w:rPr>
          <w:tab/>
        </w:r>
        <w:r w:rsidR="00380C00">
          <w:rPr>
            <w:noProof/>
            <w:webHidden/>
          </w:rPr>
          <w:fldChar w:fldCharType="begin"/>
        </w:r>
        <w:r w:rsidR="00380C00">
          <w:rPr>
            <w:noProof/>
            <w:webHidden/>
          </w:rPr>
          <w:instrText xml:space="preserve"> PAGEREF _Toc131511046 \h </w:instrText>
        </w:r>
        <w:r w:rsidR="00380C00">
          <w:rPr>
            <w:noProof/>
            <w:webHidden/>
          </w:rPr>
        </w:r>
        <w:r w:rsidR="00380C00">
          <w:rPr>
            <w:noProof/>
            <w:webHidden/>
          </w:rPr>
          <w:fldChar w:fldCharType="separate"/>
        </w:r>
        <w:r w:rsidR="00F510FF">
          <w:rPr>
            <w:noProof/>
            <w:webHidden/>
          </w:rPr>
          <w:t>12</w:t>
        </w:r>
        <w:r w:rsidR="00380C00">
          <w:rPr>
            <w:noProof/>
            <w:webHidden/>
          </w:rPr>
          <w:fldChar w:fldCharType="end"/>
        </w:r>
      </w:hyperlink>
    </w:p>
    <w:p w14:paraId="70DBB090" w14:textId="7B48C14E"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47" w:history="1">
        <w:r w:rsidR="00380C00" w:rsidRPr="00F70353">
          <w:rPr>
            <w:rStyle w:val="Hyperlink"/>
            <w:bCs/>
            <w:iCs/>
            <w:noProof/>
          </w:rPr>
          <w:t>13.1</w:t>
        </w:r>
        <w:r w:rsidR="00380C00">
          <w:rPr>
            <w:rFonts w:asciiTheme="minorHAnsi" w:eastAsiaTheme="minorEastAsia" w:hAnsiTheme="minorHAnsi" w:cstheme="minorBidi"/>
            <w:noProof/>
            <w:sz w:val="22"/>
            <w:szCs w:val="22"/>
          </w:rPr>
          <w:tab/>
        </w:r>
        <w:r w:rsidR="00380C00" w:rsidRPr="00F70353">
          <w:rPr>
            <w:rStyle w:val="Hyperlink"/>
            <w:noProof/>
          </w:rPr>
          <w:t>Award of grant funding</w:t>
        </w:r>
        <w:r w:rsidR="00380C00">
          <w:rPr>
            <w:noProof/>
            <w:webHidden/>
          </w:rPr>
          <w:tab/>
        </w:r>
        <w:r w:rsidR="00380C00">
          <w:rPr>
            <w:noProof/>
            <w:webHidden/>
          </w:rPr>
          <w:fldChar w:fldCharType="begin"/>
        </w:r>
        <w:r w:rsidR="00380C00">
          <w:rPr>
            <w:noProof/>
            <w:webHidden/>
          </w:rPr>
          <w:instrText xml:space="preserve"> PAGEREF _Toc131511047 \h </w:instrText>
        </w:r>
        <w:r w:rsidR="00380C00">
          <w:rPr>
            <w:noProof/>
            <w:webHidden/>
          </w:rPr>
        </w:r>
        <w:r w:rsidR="00380C00">
          <w:rPr>
            <w:noProof/>
            <w:webHidden/>
          </w:rPr>
          <w:fldChar w:fldCharType="separate"/>
        </w:r>
        <w:r w:rsidR="00F510FF">
          <w:rPr>
            <w:noProof/>
            <w:webHidden/>
          </w:rPr>
          <w:t>12</w:t>
        </w:r>
        <w:r w:rsidR="00380C00">
          <w:rPr>
            <w:noProof/>
            <w:webHidden/>
          </w:rPr>
          <w:fldChar w:fldCharType="end"/>
        </w:r>
      </w:hyperlink>
    </w:p>
    <w:p w14:paraId="371176F4" w14:textId="1D8B67AE"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48" w:history="1">
        <w:r w:rsidR="00380C00" w:rsidRPr="00F70353">
          <w:rPr>
            <w:rStyle w:val="Hyperlink"/>
            <w:bCs/>
            <w:iCs/>
            <w:noProof/>
          </w:rPr>
          <w:t>13.2</w:t>
        </w:r>
        <w:r w:rsidR="00380C00">
          <w:rPr>
            <w:rFonts w:asciiTheme="minorHAnsi" w:eastAsiaTheme="minorEastAsia" w:hAnsiTheme="minorHAnsi" w:cstheme="minorBidi"/>
            <w:noProof/>
            <w:sz w:val="22"/>
            <w:szCs w:val="22"/>
          </w:rPr>
          <w:tab/>
        </w:r>
        <w:r w:rsidR="00380C00" w:rsidRPr="00F70353">
          <w:rPr>
            <w:rStyle w:val="Hyperlink"/>
            <w:noProof/>
          </w:rPr>
          <w:t>Further information</w:t>
        </w:r>
        <w:r w:rsidR="00380C00">
          <w:rPr>
            <w:noProof/>
            <w:webHidden/>
          </w:rPr>
          <w:tab/>
        </w:r>
        <w:r w:rsidR="00380C00">
          <w:rPr>
            <w:noProof/>
            <w:webHidden/>
          </w:rPr>
          <w:fldChar w:fldCharType="begin"/>
        </w:r>
        <w:r w:rsidR="00380C00">
          <w:rPr>
            <w:noProof/>
            <w:webHidden/>
          </w:rPr>
          <w:instrText xml:space="preserve"> PAGEREF _Toc131511048 \h </w:instrText>
        </w:r>
        <w:r w:rsidR="00380C00">
          <w:rPr>
            <w:noProof/>
            <w:webHidden/>
          </w:rPr>
        </w:r>
        <w:r w:rsidR="00380C00">
          <w:rPr>
            <w:noProof/>
            <w:webHidden/>
          </w:rPr>
          <w:fldChar w:fldCharType="separate"/>
        </w:r>
        <w:r w:rsidR="00F510FF">
          <w:rPr>
            <w:noProof/>
            <w:webHidden/>
          </w:rPr>
          <w:t>12</w:t>
        </w:r>
        <w:r w:rsidR="00380C00">
          <w:rPr>
            <w:noProof/>
            <w:webHidden/>
          </w:rPr>
          <w:fldChar w:fldCharType="end"/>
        </w:r>
      </w:hyperlink>
    </w:p>
    <w:p w14:paraId="340D452F" w14:textId="321707FA"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49" w:history="1">
        <w:r w:rsidR="00380C00" w:rsidRPr="00F70353">
          <w:rPr>
            <w:rStyle w:val="Hyperlink"/>
            <w:bCs/>
            <w:iCs/>
            <w:noProof/>
          </w:rPr>
          <w:t>13.3</w:t>
        </w:r>
        <w:r w:rsidR="00380C00">
          <w:rPr>
            <w:rFonts w:asciiTheme="minorHAnsi" w:eastAsiaTheme="minorEastAsia" w:hAnsiTheme="minorHAnsi" w:cstheme="minorBidi"/>
            <w:noProof/>
            <w:sz w:val="22"/>
            <w:szCs w:val="22"/>
          </w:rPr>
          <w:tab/>
        </w:r>
        <w:r w:rsidR="00380C00" w:rsidRPr="00F70353">
          <w:rPr>
            <w:rStyle w:val="Hyperlink"/>
            <w:noProof/>
          </w:rPr>
          <w:t>No right of appeal</w:t>
        </w:r>
        <w:r w:rsidR="00380C00">
          <w:rPr>
            <w:noProof/>
            <w:webHidden/>
          </w:rPr>
          <w:tab/>
        </w:r>
        <w:r w:rsidR="00380C00">
          <w:rPr>
            <w:noProof/>
            <w:webHidden/>
          </w:rPr>
          <w:fldChar w:fldCharType="begin"/>
        </w:r>
        <w:r w:rsidR="00380C00">
          <w:rPr>
            <w:noProof/>
            <w:webHidden/>
          </w:rPr>
          <w:instrText xml:space="preserve"> PAGEREF _Toc131511049 \h </w:instrText>
        </w:r>
        <w:r w:rsidR="00380C00">
          <w:rPr>
            <w:noProof/>
            <w:webHidden/>
          </w:rPr>
        </w:r>
        <w:r w:rsidR="00380C00">
          <w:rPr>
            <w:noProof/>
            <w:webHidden/>
          </w:rPr>
          <w:fldChar w:fldCharType="separate"/>
        </w:r>
        <w:r w:rsidR="00F510FF">
          <w:rPr>
            <w:noProof/>
            <w:webHidden/>
          </w:rPr>
          <w:t>12</w:t>
        </w:r>
        <w:r w:rsidR="00380C00">
          <w:rPr>
            <w:noProof/>
            <w:webHidden/>
          </w:rPr>
          <w:fldChar w:fldCharType="end"/>
        </w:r>
      </w:hyperlink>
    </w:p>
    <w:p w14:paraId="7C23EE0B" w14:textId="02A38787"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50" w:history="1">
        <w:r w:rsidR="00380C00" w:rsidRPr="00F70353">
          <w:rPr>
            <w:rStyle w:val="Hyperlink"/>
            <w:bCs/>
            <w:iCs/>
            <w:noProof/>
          </w:rPr>
          <w:t>13.4</w:t>
        </w:r>
        <w:r w:rsidR="00380C00">
          <w:rPr>
            <w:rFonts w:asciiTheme="minorHAnsi" w:eastAsiaTheme="minorEastAsia" w:hAnsiTheme="minorHAnsi" w:cstheme="minorBidi"/>
            <w:noProof/>
            <w:sz w:val="22"/>
            <w:szCs w:val="22"/>
          </w:rPr>
          <w:tab/>
        </w:r>
        <w:r w:rsidR="00380C00" w:rsidRPr="00F70353">
          <w:rPr>
            <w:rStyle w:val="Hyperlink"/>
            <w:noProof/>
          </w:rPr>
          <w:t>Disrepute</w:t>
        </w:r>
        <w:r w:rsidR="00380C00">
          <w:rPr>
            <w:noProof/>
            <w:webHidden/>
          </w:rPr>
          <w:tab/>
        </w:r>
        <w:r w:rsidR="00380C00">
          <w:rPr>
            <w:noProof/>
            <w:webHidden/>
          </w:rPr>
          <w:fldChar w:fldCharType="begin"/>
        </w:r>
        <w:r w:rsidR="00380C00">
          <w:rPr>
            <w:noProof/>
            <w:webHidden/>
          </w:rPr>
          <w:instrText xml:space="preserve"> PAGEREF _Toc131511050 \h </w:instrText>
        </w:r>
        <w:r w:rsidR="00380C00">
          <w:rPr>
            <w:noProof/>
            <w:webHidden/>
          </w:rPr>
        </w:r>
        <w:r w:rsidR="00380C00">
          <w:rPr>
            <w:noProof/>
            <w:webHidden/>
          </w:rPr>
          <w:fldChar w:fldCharType="separate"/>
        </w:r>
        <w:r w:rsidR="00F510FF">
          <w:rPr>
            <w:noProof/>
            <w:webHidden/>
          </w:rPr>
          <w:t>12</w:t>
        </w:r>
        <w:r w:rsidR="00380C00">
          <w:rPr>
            <w:noProof/>
            <w:webHidden/>
          </w:rPr>
          <w:fldChar w:fldCharType="end"/>
        </w:r>
      </w:hyperlink>
    </w:p>
    <w:p w14:paraId="09701143" w14:textId="5CFFF192" w:rsidR="00380C00" w:rsidRDefault="00000000">
      <w:pPr>
        <w:pStyle w:val="TOC2"/>
        <w:tabs>
          <w:tab w:val="left" w:pos="800"/>
          <w:tab w:val="right" w:leader="dot" w:pos="9174"/>
        </w:tabs>
        <w:rPr>
          <w:rFonts w:asciiTheme="minorHAnsi" w:eastAsiaTheme="minorEastAsia" w:hAnsiTheme="minorHAnsi" w:cstheme="minorBidi"/>
          <w:noProof/>
          <w:sz w:val="22"/>
          <w:szCs w:val="22"/>
        </w:rPr>
      </w:pPr>
      <w:hyperlink w:anchor="_Toc131511051" w:history="1">
        <w:r w:rsidR="00380C00" w:rsidRPr="00F70353">
          <w:rPr>
            <w:rStyle w:val="Hyperlink"/>
            <w:bCs/>
            <w:iCs/>
            <w:noProof/>
          </w:rPr>
          <w:t>13.5</w:t>
        </w:r>
        <w:r w:rsidR="00380C00">
          <w:rPr>
            <w:rFonts w:asciiTheme="minorHAnsi" w:eastAsiaTheme="minorEastAsia" w:hAnsiTheme="minorHAnsi" w:cstheme="minorBidi"/>
            <w:noProof/>
            <w:sz w:val="22"/>
            <w:szCs w:val="22"/>
          </w:rPr>
          <w:tab/>
        </w:r>
        <w:r w:rsidR="00380C00" w:rsidRPr="00F70353">
          <w:rPr>
            <w:rStyle w:val="Hyperlink"/>
            <w:noProof/>
          </w:rPr>
          <w:t>Amendments</w:t>
        </w:r>
        <w:r w:rsidR="00380C00">
          <w:rPr>
            <w:noProof/>
            <w:webHidden/>
          </w:rPr>
          <w:tab/>
        </w:r>
        <w:r w:rsidR="00380C00">
          <w:rPr>
            <w:noProof/>
            <w:webHidden/>
          </w:rPr>
          <w:fldChar w:fldCharType="begin"/>
        </w:r>
        <w:r w:rsidR="00380C00">
          <w:rPr>
            <w:noProof/>
            <w:webHidden/>
          </w:rPr>
          <w:instrText xml:space="preserve"> PAGEREF _Toc131511051 \h </w:instrText>
        </w:r>
        <w:r w:rsidR="00380C00">
          <w:rPr>
            <w:noProof/>
            <w:webHidden/>
          </w:rPr>
        </w:r>
        <w:r w:rsidR="00380C00">
          <w:rPr>
            <w:noProof/>
            <w:webHidden/>
          </w:rPr>
          <w:fldChar w:fldCharType="separate"/>
        </w:r>
        <w:r w:rsidR="00F510FF">
          <w:rPr>
            <w:noProof/>
            <w:webHidden/>
          </w:rPr>
          <w:t>12</w:t>
        </w:r>
        <w:r w:rsidR="00380C00">
          <w:rPr>
            <w:noProof/>
            <w:webHidden/>
          </w:rPr>
          <w:fldChar w:fldCharType="end"/>
        </w:r>
      </w:hyperlink>
    </w:p>
    <w:p w14:paraId="2B52F528" w14:textId="692C3EAE" w:rsidR="00380C00" w:rsidRDefault="00000000" w:rsidP="00380C00">
      <w:pPr>
        <w:pStyle w:val="TOC1"/>
        <w:rPr>
          <w:rFonts w:asciiTheme="minorHAnsi" w:eastAsiaTheme="minorEastAsia" w:hAnsiTheme="minorHAnsi" w:cstheme="minorBidi"/>
          <w:noProof/>
          <w:sz w:val="22"/>
          <w:szCs w:val="22"/>
        </w:rPr>
      </w:pPr>
      <w:hyperlink w:anchor="_Toc131511052" w:history="1">
        <w:r w:rsidR="00380C00" w:rsidRPr="00F70353">
          <w:rPr>
            <w:rStyle w:val="Hyperlink"/>
            <w:noProof/>
          </w:rPr>
          <w:t>14</w:t>
        </w:r>
        <w:r w:rsidR="00380C00">
          <w:rPr>
            <w:rFonts w:asciiTheme="minorHAnsi" w:eastAsiaTheme="minorEastAsia" w:hAnsiTheme="minorHAnsi" w:cstheme="minorBidi"/>
            <w:noProof/>
            <w:sz w:val="22"/>
            <w:szCs w:val="22"/>
          </w:rPr>
          <w:tab/>
        </w:r>
        <w:r w:rsidR="00380C00" w:rsidRPr="00F70353">
          <w:rPr>
            <w:rStyle w:val="Hyperlink"/>
            <w:noProof/>
          </w:rPr>
          <w:t>Tax Advice</w:t>
        </w:r>
        <w:r w:rsidR="00380C00">
          <w:rPr>
            <w:noProof/>
            <w:webHidden/>
          </w:rPr>
          <w:tab/>
        </w:r>
        <w:r w:rsidR="00380C00">
          <w:rPr>
            <w:noProof/>
            <w:webHidden/>
          </w:rPr>
          <w:fldChar w:fldCharType="begin"/>
        </w:r>
        <w:r w:rsidR="00380C00">
          <w:rPr>
            <w:noProof/>
            <w:webHidden/>
          </w:rPr>
          <w:instrText xml:space="preserve"> PAGEREF _Toc131511052 \h </w:instrText>
        </w:r>
        <w:r w:rsidR="00380C00">
          <w:rPr>
            <w:noProof/>
            <w:webHidden/>
          </w:rPr>
        </w:r>
        <w:r w:rsidR="00380C00">
          <w:rPr>
            <w:noProof/>
            <w:webHidden/>
          </w:rPr>
          <w:fldChar w:fldCharType="separate"/>
        </w:r>
        <w:r w:rsidR="00F510FF">
          <w:rPr>
            <w:noProof/>
            <w:webHidden/>
          </w:rPr>
          <w:t>13</w:t>
        </w:r>
        <w:r w:rsidR="00380C00">
          <w:rPr>
            <w:noProof/>
            <w:webHidden/>
          </w:rPr>
          <w:fldChar w:fldCharType="end"/>
        </w:r>
      </w:hyperlink>
    </w:p>
    <w:p w14:paraId="2893D3C1" w14:textId="444D0D0F" w:rsidR="00380C00" w:rsidRDefault="00000000" w:rsidP="00380C00">
      <w:pPr>
        <w:pStyle w:val="TOC1"/>
        <w:rPr>
          <w:rFonts w:asciiTheme="minorHAnsi" w:eastAsiaTheme="minorEastAsia" w:hAnsiTheme="minorHAnsi" w:cstheme="minorBidi"/>
          <w:noProof/>
          <w:sz w:val="22"/>
          <w:szCs w:val="22"/>
        </w:rPr>
      </w:pPr>
      <w:hyperlink w:anchor="_Toc131511053" w:history="1">
        <w:r w:rsidR="00380C00" w:rsidRPr="00F70353">
          <w:rPr>
            <w:rStyle w:val="Hyperlink"/>
            <w:noProof/>
          </w:rPr>
          <w:t>15</w:t>
        </w:r>
        <w:r w:rsidR="00380C00">
          <w:rPr>
            <w:rFonts w:asciiTheme="minorHAnsi" w:eastAsiaTheme="minorEastAsia" w:hAnsiTheme="minorHAnsi" w:cstheme="minorBidi"/>
            <w:noProof/>
            <w:sz w:val="22"/>
            <w:szCs w:val="22"/>
          </w:rPr>
          <w:tab/>
        </w:r>
        <w:r w:rsidR="00380C00" w:rsidRPr="00F70353">
          <w:rPr>
            <w:rStyle w:val="Hyperlink"/>
            <w:noProof/>
          </w:rPr>
          <w:t>GST</w:t>
        </w:r>
        <w:r w:rsidR="00380C00">
          <w:rPr>
            <w:noProof/>
            <w:webHidden/>
          </w:rPr>
          <w:tab/>
        </w:r>
        <w:r w:rsidR="00380C00">
          <w:rPr>
            <w:noProof/>
            <w:webHidden/>
          </w:rPr>
          <w:fldChar w:fldCharType="begin"/>
        </w:r>
        <w:r w:rsidR="00380C00">
          <w:rPr>
            <w:noProof/>
            <w:webHidden/>
          </w:rPr>
          <w:instrText xml:space="preserve"> PAGEREF _Toc131511053 \h </w:instrText>
        </w:r>
        <w:r w:rsidR="00380C00">
          <w:rPr>
            <w:noProof/>
            <w:webHidden/>
          </w:rPr>
        </w:r>
        <w:r w:rsidR="00380C00">
          <w:rPr>
            <w:noProof/>
            <w:webHidden/>
          </w:rPr>
          <w:fldChar w:fldCharType="separate"/>
        </w:r>
        <w:r w:rsidR="00F510FF">
          <w:rPr>
            <w:noProof/>
            <w:webHidden/>
          </w:rPr>
          <w:t>13</w:t>
        </w:r>
        <w:r w:rsidR="00380C00">
          <w:rPr>
            <w:noProof/>
            <w:webHidden/>
          </w:rPr>
          <w:fldChar w:fldCharType="end"/>
        </w:r>
      </w:hyperlink>
    </w:p>
    <w:p w14:paraId="4A2F4CE2" w14:textId="6498A496" w:rsidR="00380C00" w:rsidRDefault="00000000" w:rsidP="00380C00">
      <w:pPr>
        <w:pStyle w:val="TOC1"/>
        <w:rPr>
          <w:rFonts w:asciiTheme="minorHAnsi" w:eastAsiaTheme="minorEastAsia" w:hAnsiTheme="minorHAnsi" w:cstheme="minorBidi"/>
          <w:noProof/>
          <w:sz w:val="22"/>
          <w:szCs w:val="22"/>
        </w:rPr>
      </w:pPr>
      <w:hyperlink w:anchor="_Toc131511054" w:history="1">
        <w:r w:rsidR="00380C00" w:rsidRPr="00F70353">
          <w:rPr>
            <w:rStyle w:val="Hyperlink"/>
            <w:noProof/>
          </w:rPr>
          <w:t>16</w:t>
        </w:r>
        <w:r w:rsidR="00380C00">
          <w:rPr>
            <w:rFonts w:asciiTheme="minorHAnsi" w:eastAsiaTheme="minorEastAsia" w:hAnsiTheme="minorHAnsi" w:cstheme="minorBidi"/>
            <w:noProof/>
            <w:sz w:val="22"/>
            <w:szCs w:val="22"/>
          </w:rPr>
          <w:tab/>
        </w:r>
        <w:r w:rsidR="00380C00" w:rsidRPr="00F70353">
          <w:rPr>
            <w:rStyle w:val="Hyperlink"/>
            <w:noProof/>
          </w:rPr>
          <w:t>Further Resources</w:t>
        </w:r>
        <w:r w:rsidR="00380C00">
          <w:rPr>
            <w:noProof/>
            <w:webHidden/>
          </w:rPr>
          <w:tab/>
        </w:r>
        <w:r w:rsidR="00380C00">
          <w:rPr>
            <w:noProof/>
            <w:webHidden/>
          </w:rPr>
          <w:fldChar w:fldCharType="begin"/>
        </w:r>
        <w:r w:rsidR="00380C00">
          <w:rPr>
            <w:noProof/>
            <w:webHidden/>
          </w:rPr>
          <w:instrText xml:space="preserve"> PAGEREF _Toc131511054 \h </w:instrText>
        </w:r>
        <w:r w:rsidR="00380C00">
          <w:rPr>
            <w:noProof/>
            <w:webHidden/>
          </w:rPr>
        </w:r>
        <w:r w:rsidR="00380C00">
          <w:rPr>
            <w:noProof/>
            <w:webHidden/>
          </w:rPr>
          <w:fldChar w:fldCharType="separate"/>
        </w:r>
        <w:r w:rsidR="00F510FF">
          <w:rPr>
            <w:noProof/>
            <w:webHidden/>
          </w:rPr>
          <w:t>13</w:t>
        </w:r>
        <w:r w:rsidR="00380C00">
          <w:rPr>
            <w:noProof/>
            <w:webHidden/>
          </w:rPr>
          <w:fldChar w:fldCharType="end"/>
        </w:r>
      </w:hyperlink>
    </w:p>
    <w:p w14:paraId="6983F206" w14:textId="1ECA3FE3" w:rsidR="00E72D23" w:rsidRDefault="00E72D23">
      <w:r>
        <w:rPr>
          <w:b/>
          <w:bCs/>
          <w:noProof/>
        </w:rPr>
        <w:fldChar w:fldCharType="end"/>
      </w:r>
    </w:p>
    <w:p w14:paraId="4946DA84" w14:textId="77777777" w:rsidR="001B72AC" w:rsidRDefault="001B72AC" w:rsidP="001B72AC">
      <w:pPr>
        <w:spacing w:after="0"/>
        <w:rPr>
          <w:b/>
          <w:sz w:val="24"/>
        </w:rPr>
      </w:pPr>
      <w:r>
        <w:br w:type="page"/>
      </w:r>
    </w:p>
    <w:p w14:paraId="3E39E64D" w14:textId="77777777" w:rsidR="001B72AC" w:rsidRPr="00CD6E0C" w:rsidRDefault="001B72AC" w:rsidP="00B00DBA">
      <w:pPr>
        <w:pStyle w:val="Heading1"/>
        <w:numPr>
          <w:ilvl w:val="0"/>
          <w:numId w:val="10"/>
        </w:numPr>
        <w:tabs>
          <w:tab w:val="num" w:pos="284"/>
        </w:tabs>
        <w:ind w:left="567" w:hanging="567"/>
      </w:pPr>
      <w:bookmarkStart w:id="6" w:name="_Toc131511007"/>
      <w:r w:rsidRPr="00CD6E0C">
        <w:lastRenderedPageBreak/>
        <w:t>Program Summary</w:t>
      </w:r>
      <w:bookmarkEnd w:id="0"/>
      <w:bookmarkEnd w:id="1"/>
      <w:bookmarkEnd w:id="2"/>
      <w:bookmarkEnd w:id="3"/>
      <w:bookmarkEnd w:id="4"/>
      <w:bookmarkEnd w:id="5"/>
      <w:bookmarkEnd w:id="6"/>
    </w:p>
    <w:p w14:paraId="4E44E479" w14:textId="2F0D397E" w:rsidR="001B72AC" w:rsidRPr="00B40CF0" w:rsidRDefault="001B72AC" w:rsidP="00CB1EF1">
      <w:pPr>
        <w:pStyle w:val="Heading2"/>
        <w:numPr>
          <w:ilvl w:val="1"/>
          <w:numId w:val="10"/>
        </w:numPr>
        <w:ind w:left="567"/>
      </w:pPr>
      <w:bookmarkStart w:id="7" w:name="_Toc81557392"/>
      <w:bookmarkStart w:id="8" w:name="_Toc81578607"/>
      <w:bookmarkStart w:id="9" w:name="_Toc120888220"/>
      <w:bookmarkStart w:id="10" w:name="_Toc120888947"/>
      <w:bookmarkStart w:id="11" w:name="_Toc131511008"/>
      <w:bookmarkStart w:id="12" w:name="_Toc69127774"/>
      <w:bookmarkStart w:id="13" w:name="_Toc69460392"/>
      <w:r w:rsidRPr="0064346D">
        <w:t>Overview</w:t>
      </w:r>
      <w:bookmarkEnd w:id="7"/>
      <w:bookmarkEnd w:id="8"/>
      <w:bookmarkEnd w:id="9"/>
      <w:bookmarkEnd w:id="10"/>
      <w:bookmarkEnd w:id="11"/>
      <w:r>
        <w:t xml:space="preserve"> </w:t>
      </w:r>
      <w:bookmarkEnd w:id="12"/>
      <w:bookmarkEnd w:id="13"/>
    </w:p>
    <w:p w14:paraId="43FDE141" w14:textId="77777777" w:rsidR="001B72AC" w:rsidRPr="003C6426" w:rsidRDefault="001B72AC" w:rsidP="001B72AC">
      <w:pPr>
        <w:rPr>
          <w:rFonts w:eastAsia="Times" w:cs="Times New Roman"/>
          <w:lang w:eastAsia="en-US"/>
        </w:rPr>
      </w:pPr>
      <w:bookmarkStart w:id="14" w:name="_Toc81926106"/>
      <w:bookmarkStart w:id="15" w:name="_Toc82014652"/>
      <w:bookmarkStart w:id="16" w:name="_Toc82014760"/>
      <w:bookmarkStart w:id="17" w:name="_Toc82014972"/>
      <w:bookmarkStart w:id="18" w:name="_Toc82017528"/>
      <w:bookmarkStart w:id="19" w:name="_Toc81926108"/>
      <w:bookmarkStart w:id="20" w:name="_Toc82014654"/>
      <w:bookmarkStart w:id="21" w:name="_Toc82014762"/>
      <w:bookmarkStart w:id="22" w:name="_Toc82014974"/>
      <w:bookmarkStart w:id="23" w:name="_Toc82017530"/>
      <w:bookmarkStart w:id="24" w:name="_Toc81926110"/>
      <w:bookmarkStart w:id="25" w:name="_Toc82014656"/>
      <w:bookmarkStart w:id="26" w:name="_Toc82014764"/>
      <w:bookmarkStart w:id="27" w:name="_Toc82014976"/>
      <w:bookmarkStart w:id="28" w:name="_Toc82017532"/>
      <w:bookmarkStart w:id="29" w:name="_Toc81926114"/>
      <w:bookmarkStart w:id="30" w:name="_Toc81574034"/>
      <w:bookmarkStart w:id="31" w:name="_Toc82014663"/>
      <w:bookmarkStart w:id="32" w:name="_Toc82014771"/>
      <w:bookmarkStart w:id="33" w:name="_Toc82014983"/>
      <w:bookmarkStart w:id="34" w:name="_Toc82017539"/>
      <w:bookmarkStart w:id="35" w:name="_Toc81926116"/>
      <w:bookmarkStart w:id="36" w:name="_Toc82014665"/>
      <w:bookmarkStart w:id="37" w:name="_Toc82014773"/>
      <w:bookmarkStart w:id="38" w:name="_Toc82014985"/>
      <w:bookmarkStart w:id="39" w:name="_Toc82017541"/>
      <w:bookmarkStart w:id="40" w:name="_Toc82014669"/>
      <w:bookmarkStart w:id="41" w:name="_Toc82014777"/>
      <w:bookmarkStart w:id="42" w:name="_Toc82014989"/>
      <w:bookmarkStart w:id="43" w:name="_Toc82017545"/>
      <w:bookmarkStart w:id="44" w:name="_Toc82014673"/>
      <w:bookmarkStart w:id="45" w:name="_Toc82014781"/>
      <w:bookmarkStart w:id="46" w:name="_Toc82014993"/>
      <w:bookmarkStart w:id="47" w:name="_Toc82017549"/>
      <w:bookmarkStart w:id="48" w:name="_Toc81557407"/>
      <w:bookmarkStart w:id="49" w:name="_Toc81574040"/>
      <w:bookmarkStart w:id="50" w:name="_Toc82014677"/>
      <w:bookmarkStart w:id="51" w:name="_Toc82014785"/>
      <w:bookmarkStart w:id="52" w:name="_Toc82014997"/>
      <w:bookmarkStart w:id="53" w:name="_Toc82017553"/>
      <w:bookmarkStart w:id="54" w:name="_Toc81926124"/>
      <w:bookmarkStart w:id="55" w:name="_Toc82014679"/>
      <w:bookmarkStart w:id="56" w:name="_Toc82014787"/>
      <w:bookmarkStart w:id="57" w:name="_Toc82014999"/>
      <w:bookmarkStart w:id="58" w:name="_Toc82017555"/>
      <w:bookmarkStart w:id="59" w:name="_Toc81926134"/>
      <w:bookmarkStart w:id="60" w:name="_Toc82014690"/>
      <w:bookmarkStart w:id="61" w:name="_Toc82014798"/>
      <w:bookmarkStart w:id="62" w:name="_Toc82015010"/>
      <w:bookmarkStart w:id="63" w:name="_Toc82017566"/>
      <w:bookmarkStart w:id="64" w:name="_Toc81926139"/>
      <w:bookmarkStart w:id="65" w:name="_Toc82014695"/>
      <w:bookmarkStart w:id="66" w:name="_Toc82014803"/>
      <w:bookmarkStart w:id="67" w:name="_Toc82015015"/>
      <w:bookmarkStart w:id="68" w:name="_Toc82017571"/>
      <w:bookmarkStart w:id="69" w:name="_Toc81926141"/>
      <w:bookmarkStart w:id="70" w:name="_Toc82014697"/>
      <w:bookmarkStart w:id="71" w:name="_Toc82014805"/>
      <w:bookmarkStart w:id="72" w:name="_Toc82015017"/>
      <w:bookmarkStart w:id="73" w:name="_Toc82017573"/>
      <w:bookmarkStart w:id="74" w:name="_Toc81926146"/>
      <w:bookmarkStart w:id="75" w:name="_Toc82014706"/>
      <w:bookmarkStart w:id="76" w:name="_Toc82014814"/>
      <w:bookmarkStart w:id="77" w:name="_Toc82015026"/>
      <w:bookmarkStart w:id="78" w:name="_Toc82017582"/>
      <w:bookmarkStart w:id="79" w:name="_Toc81926149"/>
      <w:bookmarkStart w:id="80" w:name="_Toc82014709"/>
      <w:bookmarkStart w:id="81" w:name="_Toc82014817"/>
      <w:bookmarkStart w:id="82" w:name="_Toc82015029"/>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3C6426">
        <w:rPr>
          <w:rFonts w:eastAsia="Times" w:cs="Times New Roman"/>
          <w:lang w:eastAsia="en-US"/>
        </w:rPr>
        <w:t xml:space="preserve">The Skills Solutions Partnerships (SSP) program provides a platform for collaboration between government, industry, </w:t>
      </w:r>
      <w:proofErr w:type="gramStart"/>
      <w:r w:rsidRPr="003C6426">
        <w:rPr>
          <w:rFonts w:eastAsia="Times" w:cs="Times New Roman"/>
          <w:lang w:eastAsia="en-US"/>
        </w:rPr>
        <w:t>TAFEs</w:t>
      </w:r>
      <w:proofErr w:type="gramEnd"/>
      <w:r w:rsidRPr="003C6426">
        <w:rPr>
          <w:rFonts w:eastAsia="Times" w:cs="Times New Roman"/>
          <w:lang w:eastAsia="en-US"/>
        </w:rPr>
        <w:t xml:space="preserve"> and dual sector universities to pilot new training approaches including short courses and on-the-job learning models to address emerging workforce skill shortages in priority areas.</w:t>
      </w:r>
    </w:p>
    <w:p w14:paraId="7DB758A5" w14:textId="77777777" w:rsidR="001B72AC" w:rsidRDefault="001B72AC" w:rsidP="001B72AC">
      <w:pPr>
        <w:tabs>
          <w:tab w:val="left" w:pos="2977"/>
        </w:tabs>
        <w:rPr>
          <w:rFonts w:eastAsia="Times" w:cs="Times New Roman"/>
          <w:lang w:eastAsia="en-US"/>
        </w:rPr>
      </w:pPr>
      <w:r w:rsidRPr="0049791A">
        <w:rPr>
          <w:rFonts w:eastAsia="Times" w:cs="Times New Roman"/>
          <w:lang w:eastAsia="en-US"/>
        </w:rPr>
        <w:t xml:space="preserve">This document sets down the guidelines for industry and education provider partners wishing to submit </w:t>
      </w:r>
      <w:r>
        <w:rPr>
          <w:rFonts w:eastAsia="Times" w:cs="Times New Roman"/>
          <w:lang w:eastAsia="en-US"/>
        </w:rPr>
        <w:t xml:space="preserve">a Skills Solution Partnerships Grant Application.  </w:t>
      </w:r>
      <w:r w:rsidRPr="0049791A">
        <w:rPr>
          <w:rFonts w:eastAsia="Times" w:cs="Times New Roman"/>
          <w:lang w:eastAsia="en-US"/>
        </w:rPr>
        <w:t xml:space="preserve"> </w:t>
      </w:r>
    </w:p>
    <w:p w14:paraId="7DD0B091" w14:textId="77777777" w:rsidR="001B72AC" w:rsidRDefault="001B72AC" w:rsidP="001B72AC">
      <w:pPr>
        <w:rPr>
          <w:rFonts w:eastAsia="Times" w:cs="Times New Roman"/>
          <w:lang w:eastAsia="en-US"/>
        </w:rPr>
      </w:pPr>
      <w:r>
        <w:rPr>
          <w:rFonts w:eastAsia="Times" w:cs="Times New Roman"/>
          <w:lang w:eastAsia="en-US"/>
        </w:rPr>
        <w:t xml:space="preserve">Grant funding of </w:t>
      </w:r>
      <w:r w:rsidRPr="00EE5008">
        <w:rPr>
          <w:rFonts w:eastAsia="Times" w:cs="Times New Roman"/>
          <w:lang w:eastAsia="en-US"/>
        </w:rPr>
        <w:t xml:space="preserve">up to $1.2 million </w:t>
      </w:r>
      <w:r>
        <w:rPr>
          <w:rFonts w:eastAsia="Times" w:cs="Times New Roman"/>
          <w:lang w:eastAsia="en-US"/>
        </w:rPr>
        <w:t xml:space="preserve">is available through SSP for </w:t>
      </w:r>
      <w:r w:rsidRPr="0049791A">
        <w:rPr>
          <w:rFonts w:eastAsia="Times" w:cs="Times New Roman"/>
          <w:lang w:eastAsia="en-US"/>
        </w:rPr>
        <w:t>Pilot Project Development and Delivery</w:t>
      </w:r>
      <w:r>
        <w:rPr>
          <w:rFonts w:eastAsia="Times" w:cs="Times New Roman"/>
          <w:lang w:eastAsia="en-US"/>
        </w:rPr>
        <w:t xml:space="preserve"> (refer to diagram below) to:</w:t>
      </w:r>
    </w:p>
    <w:p w14:paraId="4A12A9FB" w14:textId="77777777" w:rsidR="001B72AC" w:rsidRPr="00F62398" w:rsidRDefault="001B72AC" w:rsidP="00B00DBA">
      <w:pPr>
        <w:pStyle w:val="ListParagraph"/>
        <w:numPr>
          <w:ilvl w:val="0"/>
          <w:numId w:val="14"/>
        </w:numPr>
        <w:ind w:left="426" w:hanging="426"/>
        <w:rPr>
          <w:rFonts w:eastAsia="Times" w:cs="Times New Roman"/>
          <w:lang w:eastAsia="en-US"/>
        </w:rPr>
      </w:pPr>
      <w:r w:rsidRPr="00F62398">
        <w:rPr>
          <w:rFonts w:eastAsia="Times" w:cs="Times New Roman"/>
          <w:lang w:eastAsia="en-US"/>
        </w:rPr>
        <w:t>complete detailed course design and development</w:t>
      </w:r>
      <w:r>
        <w:rPr>
          <w:rFonts w:eastAsia="Times" w:cs="Times New Roman"/>
          <w:lang w:eastAsia="en-US"/>
        </w:rPr>
        <w:t xml:space="preserve"> (if required); and</w:t>
      </w:r>
    </w:p>
    <w:p w14:paraId="490FCD09" w14:textId="17EF4829" w:rsidR="001B72AC" w:rsidRPr="00F62398" w:rsidRDefault="001B72AC" w:rsidP="00B00DBA">
      <w:pPr>
        <w:pStyle w:val="ListParagraph"/>
        <w:numPr>
          <w:ilvl w:val="0"/>
          <w:numId w:val="14"/>
        </w:numPr>
        <w:ind w:left="426" w:hanging="426"/>
        <w:rPr>
          <w:rFonts w:eastAsia="Times" w:cs="Times New Roman"/>
          <w:lang w:eastAsia="en-US"/>
        </w:rPr>
      </w:pPr>
      <w:r w:rsidRPr="00F62398">
        <w:rPr>
          <w:rFonts w:eastAsia="Times" w:cs="Times New Roman"/>
          <w:lang w:eastAsia="en-US"/>
        </w:rPr>
        <w:t>deliver and evaluate the pilot training solution</w:t>
      </w:r>
      <w:r w:rsidR="00C237A6">
        <w:rPr>
          <w:rFonts w:eastAsia="Times" w:cs="Times New Roman"/>
          <w:lang w:eastAsia="en-US"/>
        </w:rPr>
        <w:t>.</w:t>
      </w:r>
    </w:p>
    <w:p w14:paraId="7E39BDB7" w14:textId="77777777" w:rsidR="001B72AC" w:rsidRDefault="001B72AC" w:rsidP="001B72AC">
      <w:pPr>
        <w:rPr>
          <w:rFonts w:eastAsia="Times" w:cs="Times New Roman"/>
          <w:lang w:eastAsia="en-US"/>
        </w:rPr>
      </w:pPr>
      <w:r>
        <w:rPr>
          <w:rFonts w:eastAsia="Times" w:cs="Times New Roman"/>
          <w:lang w:eastAsia="en-US"/>
        </w:rPr>
        <w:t>Grant applications will only be considered for projects which have:</w:t>
      </w:r>
    </w:p>
    <w:p w14:paraId="08300175" w14:textId="77777777" w:rsidR="001B72AC" w:rsidRPr="000C594F" w:rsidRDefault="001B72AC" w:rsidP="00B00DBA">
      <w:pPr>
        <w:pStyle w:val="ListParagraph"/>
        <w:numPr>
          <w:ilvl w:val="0"/>
          <w:numId w:val="17"/>
        </w:numPr>
        <w:ind w:left="426" w:hanging="426"/>
        <w:rPr>
          <w:rFonts w:eastAsia="Times" w:cs="Times New Roman"/>
          <w:lang w:eastAsia="en-US"/>
        </w:rPr>
      </w:pPr>
      <w:r w:rsidRPr="000C594F">
        <w:rPr>
          <w:rFonts w:eastAsia="Times" w:cs="Times New Roman"/>
          <w:lang w:eastAsia="en-US"/>
        </w:rPr>
        <w:t xml:space="preserve">successfully </w:t>
      </w:r>
      <w:r>
        <w:rPr>
          <w:rFonts w:eastAsia="Times" w:cs="Times New Roman"/>
          <w:lang w:eastAsia="en-US"/>
        </w:rPr>
        <w:t xml:space="preserve">progressed through the </w:t>
      </w:r>
      <w:r w:rsidRPr="000C594F">
        <w:rPr>
          <w:rFonts w:eastAsia="Times" w:cs="Times New Roman"/>
          <w:lang w:eastAsia="en-US"/>
        </w:rPr>
        <w:t>program’s</w:t>
      </w:r>
      <w:r>
        <w:rPr>
          <w:rFonts w:eastAsia="Times" w:cs="Times New Roman"/>
          <w:lang w:eastAsia="en-US"/>
        </w:rPr>
        <w:t xml:space="preserve"> project discovery </w:t>
      </w:r>
      <w:proofErr w:type="gramStart"/>
      <w:r>
        <w:rPr>
          <w:rFonts w:eastAsia="Times" w:cs="Times New Roman"/>
          <w:lang w:eastAsia="en-US"/>
        </w:rPr>
        <w:t>stage</w:t>
      </w:r>
      <w:r w:rsidRPr="000C594F">
        <w:rPr>
          <w:rFonts w:eastAsia="Times" w:cs="Times New Roman"/>
          <w:lang w:eastAsia="en-US"/>
        </w:rPr>
        <w:t>;</w:t>
      </w:r>
      <w:proofErr w:type="gramEnd"/>
    </w:p>
    <w:p w14:paraId="34B48F3D" w14:textId="77777777" w:rsidR="001B72AC" w:rsidRPr="000C594F" w:rsidRDefault="001B72AC" w:rsidP="00B00DBA">
      <w:pPr>
        <w:pStyle w:val="ListParagraph"/>
        <w:numPr>
          <w:ilvl w:val="0"/>
          <w:numId w:val="17"/>
        </w:numPr>
        <w:ind w:left="426" w:hanging="426"/>
        <w:rPr>
          <w:rFonts w:eastAsia="Times" w:cs="Times New Roman"/>
          <w:lang w:eastAsia="en-US"/>
        </w:rPr>
      </w:pPr>
      <w:r w:rsidRPr="000C594F">
        <w:rPr>
          <w:rFonts w:eastAsia="Times" w:cs="Times New Roman"/>
          <w:lang w:eastAsia="en-US"/>
        </w:rPr>
        <w:t>identified SSP grant funding as the most appropriate pathway; and</w:t>
      </w:r>
    </w:p>
    <w:p w14:paraId="0DE7F7AC" w14:textId="77777777" w:rsidR="001B72AC" w:rsidRPr="00BC21C0" w:rsidRDefault="001B72AC" w:rsidP="00B00DBA">
      <w:pPr>
        <w:pStyle w:val="ListParagraph"/>
        <w:numPr>
          <w:ilvl w:val="0"/>
          <w:numId w:val="17"/>
        </w:numPr>
        <w:ind w:left="426" w:hanging="426"/>
        <w:rPr>
          <w:rFonts w:eastAsia="Times" w:cs="Times New Roman"/>
          <w:lang w:eastAsia="en-US"/>
        </w:rPr>
      </w:pPr>
      <w:r w:rsidRPr="000C594F">
        <w:rPr>
          <w:rFonts w:eastAsia="Times" w:cs="Times New Roman"/>
          <w:lang w:eastAsia="en-US"/>
        </w:rPr>
        <w:t>been deemed suitable by the department to progress to the grant application stage</w:t>
      </w:r>
      <w:r>
        <w:rPr>
          <w:rFonts w:eastAsia="Times" w:cs="Times New Roman"/>
          <w:lang w:eastAsia="en-US"/>
        </w:rPr>
        <w:t xml:space="preserve">.  </w:t>
      </w:r>
      <w:r>
        <w:rPr>
          <w:rFonts w:eastAsia="Times" w:cs="Times New Roman"/>
          <w:lang w:eastAsia="en-US"/>
        </w:rPr>
        <w:br/>
      </w:r>
    </w:p>
    <w:p w14:paraId="1715332A" w14:textId="77777777" w:rsidR="001B72AC" w:rsidRPr="00BC21C0" w:rsidRDefault="001B72AC" w:rsidP="001B72AC">
      <w:pPr>
        <w:pStyle w:val="dotpoint"/>
        <w:ind w:left="0" w:firstLine="0"/>
        <w:rPr>
          <w:rFonts w:eastAsia="Times"/>
        </w:rPr>
      </w:pPr>
      <w:bookmarkStart w:id="83" w:name="_Hlk126758419"/>
      <w:r w:rsidRPr="00B27B3C">
        <w:rPr>
          <w:rFonts w:eastAsia="Times" w:cs="Times New Roman"/>
          <w:lang w:eastAsia="en-US"/>
        </w:rPr>
        <w:t xml:space="preserve">There are separate guidelines </w:t>
      </w:r>
      <w:r>
        <w:rPr>
          <w:rFonts w:eastAsia="Times" w:cs="Times New Roman"/>
          <w:lang w:eastAsia="en-US"/>
        </w:rPr>
        <w:t xml:space="preserve">which </w:t>
      </w:r>
      <w:r w:rsidRPr="00B725F3">
        <w:rPr>
          <w:rFonts w:eastAsia="Times" w:cs="Times New Roman"/>
          <w:lang w:eastAsia="en-US"/>
        </w:rPr>
        <w:t>explain</w:t>
      </w:r>
      <w:r>
        <w:rPr>
          <w:rFonts w:eastAsia="Times" w:cs="Times New Roman"/>
          <w:lang w:eastAsia="en-US"/>
        </w:rPr>
        <w:t xml:space="preserve"> how to submit an Expression of Interest to participate in a co-</w:t>
      </w:r>
      <w:r w:rsidRPr="000C594F">
        <w:rPr>
          <w:rFonts w:eastAsia="Times"/>
        </w:rPr>
        <w:t>design process</w:t>
      </w:r>
      <w:r>
        <w:t xml:space="preserve"> (Stage 1 below)</w:t>
      </w:r>
      <w:r w:rsidRPr="000C594F">
        <w:t>.</w:t>
      </w:r>
      <w:r w:rsidRPr="000C594F">
        <w:rPr>
          <w:rFonts w:eastAsia="Times"/>
        </w:rPr>
        <w:t xml:space="preserve"> For more information refer to the SSP Expression of Interest Guidelines.</w:t>
      </w:r>
      <w:bookmarkEnd w:id="83"/>
    </w:p>
    <w:p w14:paraId="23589625" w14:textId="32C41A44" w:rsidR="001B72AC" w:rsidRPr="00C458E6" w:rsidRDefault="001B72AC" w:rsidP="00CB1EF1">
      <w:pPr>
        <w:pStyle w:val="Heading2"/>
        <w:numPr>
          <w:ilvl w:val="1"/>
          <w:numId w:val="10"/>
        </w:numPr>
        <w:ind w:left="567"/>
        <w:rPr>
          <w:rFonts w:eastAsia="Times" w:cs="Times New Roman"/>
          <w:b/>
          <w:bCs/>
          <w:lang w:eastAsia="en-US"/>
        </w:rPr>
      </w:pPr>
      <w:bookmarkStart w:id="84" w:name="_Toc131511009"/>
      <w:r w:rsidRPr="000C594F">
        <w:rPr>
          <w:rFonts w:eastAsia="Times"/>
        </w:rPr>
        <w:t>Skills Solutions Partnerships model</w:t>
      </w:r>
      <w:bookmarkEnd w:id="84"/>
    </w:p>
    <w:tbl>
      <w:tblPr>
        <w:tblW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78"/>
        <w:gridCol w:w="4956"/>
      </w:tblGrid>
      <w:tr w:rsidR="005D3208" w:rsidRPr="00873936" w14:paraId="406FF128" w14:textId="77777777" w:rsidTr="00914C6F">
        <w:trPr>
          <w:trHeight w:val="420"/>
        </w:trPr>
        <w:tc>
          <w:tcPr>
            <w:tcW w:w="4980" w:type="dxa"/>
            <w:tcBorders>
              <w:top w:val="single" w:sz="8" w:space="0" w:color="201547"/>
              <w:left w:val="single" w:sz="8" w:space="0" w:color="201547"/>
              <w:bottom w:val="single" w:sz="8" w:space="0" w:color="201547"/>
              <w:right w:val="single" w:sz="8" w:space="0" w:color="201547"/>
            </w:tcBorders>
            <w:shd w:val="clear" w:color="auto" w:fill="C5EBFF"/>
            <w:vAlign w:val="center"/>
            <w:hideMark/>
          </w:tcPr>
          <w:p w14:paraId="71897290" w14:textId="77777777" w:rsidR="005D3208" w:rsidRPr="00873936" w:rsidRDefault="005D3208" w:rsidP="00914C6F">
            <w:pPr>
              <w:spacing w:before="100" w:beforeAutospacing="1" w:after="100" w:afterAutospacing="1"/>
              <w:jc w:val="center"/>
              <w:textAlignment w:val="baseline"/>
              <w:rPr>
                <w:rFonts w:asciiTheme="minorHAnsi" w:hAnsiTheme="minorHAnsi" w:cstheme="minorHAnsi"/>
                <w:b/>
                <w:bCs/>
                <w:color w:val="FFFFFF"/>
                <w:sz w:val="24"/>
                <w:szCs w:val="24"/>
              </w:rPr>
            </w:pPr>
            <w:r w:rsidRPr="00873936">
              <w:rPr>
                <w:rFonts w:asciiTheme="minorHAnsi" w:hAnsiTheme="minorHAnsi" w:cstheme="minorHAnsi"/>
                <w:b/>
                <w:bCs/>
                <w:color w:val="201547"/>
                <w:position w:val="1"/>
                <w:sz w:val="24"/>
                <w:szCs w:val="24"/>
              </w:rPr>
              <w:t>Stages</w:t>
            </w:r>
            <w:r w:rsidRPr="00873936">
              <w:rPr>
                <w:rFonts w:asciiTheme="minorHAnsi" w:hAnsiTheme="minorHAnsi" w:cstheme="minorHAnsi"/>
                <w:b/>
                <w:bCs/>
                <w:color w:val="FFFFFF"/>
                <w:sz w:val="24"/>
                <w:szCs w:val="24"/>
              </w:rPr>
              <w:t>​</w:t>
            </w:r>
          </w:p>
        </w:tc>
        <w:tc>
          <w:tcPr>
            <w:tcW w:w="5385" w:type="dxa"/>
            <w:tcBorders>
              <w:top w:val="single" w:sz="8" w:space="0" w:color="201547"/>
              <w:left w:val="single" w:sz="8" w:space="0" w:color="201547"/>
              <w:bottom w:val="single" w:sz="8" w:space="0" w:color="201547"/>
              <w:right w:val="single" w:sz="8" w:space="0" w:color="201547"/>
            </w:tcBorders>
            <w:shd w:val="clear" w:color="auto" w:fill="FFFFFF"/>
            <w:vAlign w:val="center"/>
            <w:hideMark/>
          </w:tcPr>
          <w:p w14:paraId="40FCE1D1" w14:textId="77777777" w:rsidR="005D3208" w:rsidRPr="00873936" w:rsidRDefault="005D3208" w:rsidP="00914C6F">
            <w:pPr>
              <w:spacing w:before="100" w:beforeAutospacing="1" w:after="100" w:afterAutospacing="1"/>
              <w:jc w:val="center"/>
              <w:textAlignment w:val="baseline"/>
              <w:rPr>
                <w:rFonts w:asciiTheme="minorHAnsi" w:hAnsiTheme="minorHAnsi" w:cstheme="minorHAnsi"/>
                <w:b/>
                <w:bCs/>
                <w:color w:val="FFFFFF"/>
                <w:sz w:val="24"/>
                <w:szCs w:val="24"/>
                <w:lang w:val="en-US"/>
              </w:rPr>
            </w:pPr>
            <w:r w:rsidRPr="00873936">
              <w:rPr>
                <w:rFonts w:asciiTheme="minorHAnsi" w:hAnsiTheme="minorHAnsi" w:cstheme="minorHAnsi"/>
                <w:b/>
                <w:bCs/>
                <w:color w:val="201547"/>
                <w:position w:val="1"/>
                <w:sz w:val="24"/>
                <w:szCs w:val="24"/>
              </w:rPr>
              <w:t>Steps</w:t>
            </w:r>
            <w:r w:rsidRPr="00873936">
              <w:rPr>
                <w:rFonts w:asciiTheme="minorHAnsi" w:hAnsiTheme="minorHAnsi" w:cstheme="minorHAnsi"/>
                <w:b/>
                <w:bCs/>
                <w:color w:val="FFFFFF"/>
                <w:sz w:val="24"/>
                <w:szCs w:val="24"/>
                <w:lang w:val="en-US"/>
              </w:rPr>
              <w:t>​</w:t>
            </w:r>
          </w:p>
        </w:tc>
      </w:tr>
      <w:tr w:rsidR="005D3208" w:rsidRPr="00873936" w14:paraId="03366C0C" w14:textId="77777777" w:rsidTr="00914C6F">
        <w:trPr>
          <w:trHeight w:val="440"/>
        </w:trPr>
        <w:tc>
          <w:tcPr>
            <w:tcW w:w="4980" w:type="dxa"/>
            <w:vMerge w:val="restart"/>
            <w:tcBorders>
              <w:top w:val="single" w:sz="8" w:space="0" w:color="201547"/>
              <w:left w:val="single" w:sz="8" w:space="0" w:color="201547"/>
              <w:bottom w:val="single" w:sz="8" w:space="0" w:color="201547"/>
              <w:right w:val="single" w:sz="8" w:space="0" w:color="201547"/>
            </w:tcBorders>
            <w:shd w:val="clear" w:color="auto" w:fill="C5EBFF"/>
            <w:vAlign w:val="center"/>
            <w:hideMark/>
          </w:tcPr>
          <w:p w14:paraId="21836A65" w14:textId="77777777" w:rsidR="005D3208" w:rsidRPr="00275B04" w:rsidRDefault="005D3208" w:rsidP="00914C6F">
            <w:pPr>
              <w:spacing w:before="100" w:beforeAutospacing="1" w:after="100" w:afterAutospacing="1"/>
              <w:jc w:val="center"/>
              <w:textAlignment w:val="baseline"/>
              <w:rPr>
                <w:rFonts w:asciiTheme="minorHAnsi" w:hAnsiTheme="minorHAnsi" w:cstheme="minorHAnsi"/>
                <w:color w:val="201547"/>
                <w:lang w:val="en-US"/>
              </w:rPr>
            </w:pPr>
            <w:r w:rsidRPr="00275B04">
              <w:rPr>
                <w:rFonts w:asciiTheme="minorHAnsi" w:hAnsiTheme="minorHAnsi" w:cstheme="minorHAnsi"/>
                <w:color w:val="201547"/>
              </w:rPr>
              <w:t>STAGE 1: </w:t>
            </w:r>
            <w:r w:rsidRPr="00275B04">
              <w:rPr>
                <w:rFonts w:asciiTheme="minorHAnsi" w:hAnsiTheme="minorHAnsi" w:cstheme="minorHAnsi"/>
                <w:color w:val="201547"/>
                <w:lang w:val="en-US"/>
              </w:rPr>
              <w:t>​</w:t>
            </w:r>
          </w:p>
          <w:p w14:paraId="49955685" w14:textId="77777777" w:rsidR="005D3208" w:rsidRPr="00275B04" w:rsidRDefault="005D3208" w:rsidP="00914C6F">
            <w:pPr>
              <w:spacing w:before="100" w:beforeAutospacing="1" w:after="100" w:afterAutospacing="1"/>
              <w:jc w:val="center"/>
              <w:textAlignment w:val="baseline"/>
              <w:rPr>
                <w:rFonts w:asciiTheme="minorHAnsi" w:hAnsiTheme="minorHAnsi" w:cstheme="minorHAnsi"/>
                <w:color w:val="201547"/>
                <w:lang w:val="en-US"/>
              </w:rPr>
            </w:pPr>
            <w:r w:rsidRPr="00275B04">
              <w:rPr>
                <w:rFonts w:asciiTheme="minorHAnsi" w:hAnsiTheme="minorHAnsi" w:cstheme="minorHAnsi"/>
                <w:color w:val="201547"/>
              </w:rPr>
              <w:t>Project discovery and co-design</w:t>
            </w:r>
            <w:r w:rsidRPr="00275B04">
              <w:rPr>
                <w:rFonts w:asciiTheme="minorHAnsi" w:hAnsiTheme="minorHAnsi" w:cstheme="minorHAnsi"/>
                <w:color w:val="201547"/>
                <w:lang w:val="en-US"/>
              </w:rPr>
              <w:t>​</w:t>
            </w:r>
          </w:p>
        </w:tc>
        <w:tc>
          <w:tcPr>
            <w:tcW w:w="5385" w:type="dxa"/>
            <w:tcBorders>
              <w:top w:val="single" w:sz="8" w:space="0" w:color="201547"/>
              <w:left w:val="single" w:sz="8" w:space="0" w:color="201547"/>
              <w:bottom w:val="single" w:sz="8" w:space="0" w:color="201547"/>
              <w:right w:val="single" w:sz="8" w:space="0" w:color="201547"/>
            </w:tcBorders>
            <w:shd w:val="clear" w:color="auto" w:fill="FFFFFF"/>
            <w:vAlign w:val="center"/>
            <w:hideMark/>
          </w:tcPr>
          <w:p w14:paraId="0124FE24" w14:textId="77777777" w:rsidR="005D3208" w:rsidRPr="00275B04" w:rsidRDefault="005D3208" w:rsidP="00914C6F">
            <w:pPr>
              <w:spacing w:before="100" w:beforeAutospacing="1" w:after="100" w:afterAutospacing="1"/>
              <w:jc w:val="center"/>
              <w:textAlignment w:val="baseline"/>
              <w:rPr>
                <w:rFonts w:asciiTheme="minorHAnsi" w:hAnsiTheme="minorHAnsi" w:cstheme="minorHAnsi"/>
                <w:color w:val="201547"/>
                <w:lang w:val="en-US"/>
              </w:rPr>
            </w:pPr>
            <w:r w:rsidRPr="00275B04">
              <w:rPr>
                <w:rFonts w:asciiTheme="minorHAnsi" w:hAnsiTheme="minorHAnsi" w:cstheme="minorHAnsi"/>
                <w:color w:val="201547"/>
                <w:position w:val="1"/>
              </w:rPr>
              <w:t>Discovery of skills gap and partnership formation</w:t>
            </w:r>
            <w:r w:rsidRPr="00275B04">
              <w:rPr>
                <w:rFonts w:asciiTheme="minorHAnsi" w:hAnsiTheme="minorHAnsi" w:cstheme="minorHAnsi"/>
                <w:color w:val="201547"/>
                <w:lang w:val="en-US"/>
              </w:rPr>
              <w:t>​</w:t>
            </w:r>
          </w:p>
        </w:tc>
      </w:tr>
      <w:tr w:rsidR="005D3208" w:rsidRPr="00873936" w14:paraId="4A878E0E" w14:textId="77777777" w:rsidTr="00914C6F">
        <w:trPr>
          <w:trHeight w:val="375"/>
        </w:trPr>
        <w:tc>
          <w:tcPr>
            <w:tcW w:w="0" w:type="auto"/>
            <w:vMerge/>
            <w:tcBorders>
              <w:top w:val="single" w:sz="8" w:space="0" w:color="201547"/>
              <w:left w:val="single" w:sz="8" w:space="0" w:color="201547"/>
              <w:bottom w:val="single" w:sz="8" w:space="0" w:color="201547"/>
              <w:right w:val="single" w:sz="8" w:space="0" w:color="201547"/>
            </w:tcBorders>
            <w:shd w:val="clear" w:color="auto" w:fill="auto"/>
            <w:vAlign w:val="center"/>
            <w:hideMark/>
          </w:tcPr>
          <w:p w14:paraId="59DBA7FB" w14:textId="77777777" w:rsidR="005D3208" w:rsidRPr="00275B04" w:rsidRDefault="005D3208" w:rsidP="00914C6F">
            <w:pPr>
              <w:spacing w:after="0"/>
              <w:rPr>
                <w:rFonts w:asciiTheme="minorHAnsi" w:hAnsiTheme="minorHAnsi" w:cstheme="minorHAnsi"/>
                <w:color w:val="201547"/>
                <w:lang w:val="en-US"/>
              </w:rPr>
            </w:pPr>
          </w:p>
        </w:tc>
        <w:tc>
          <w:tcPr>
            <w:tcW w:w="5385" w:type="dxa"/>
            <w:tcBorders>
              <w:top w:val="single" w:sz="8" w:space="0" w:color="201547"/>
              <w:left w:val="single" w:sz="8" w:space="0" w:color="201547"/>
              <w:bottom w:val="single" w:sz="8" w:space="0" w:color="201547"/>
              <w:right w:val="single" w:sz="8" w:space="0" w:color="201547"/>
            </w:tcBorders>
            <w:shd w:val="clear" w:color="auto" w:fill="FFFFFF"/>
            <w:vAlign w:val="center"/>
            <w:hideMark/>
          </w:tcPr>
          <w:p w14:paraId="5AC8202F" w14:textId="77777777" w:rsidR="005D3208" w:rsidRPr="00275B04" w:rsidRDefault="005D3208" w:rsidP="00914C6F">
            <w:pPr>
              <w:spacing w:before="100" w:beforeAutospacing="1" w:after="100" w:afterAutospacing="1"/>
              <w:jc w:val="center"/>
              <w:textAlignment w:val="baseline"/>
              <w:rPr>
                <w:rFonts w:asciiTheme="minorHAnsi" w:hAnsiTheme="minorHAnsi" w:cstheme="minorHAnsi"/>
                <w:color w:val="201547"/>
                <w:lang w:val="en-US"/>
              </w:rPr>
            </w:pPr>
            <w:r w:rsidRPr="00275B04">
              <w:rPr>
                <w:rFonts w:asciiTheme="minorHAnsi" w:hAnsiTheme="minorHAnsi" w:cstheme="minorHAnsi"/>
                <w:color w:val="201547"/>
                <w:position w:val="1"/>
              </w:rPr>
              <w:t>Submission of project EOIs</w:t>
            </w:r>
            <w:r w:rsidRPr="00275B04">
              <w:rPr>
                <w:rFonts w:asciiTheme="minorHAnsi" w:hAnsiTheme="minorHAnsi" w:cstheme="minorHAnsi"/>
                <w:color w:val="201547"/>
                <w:lang w:val="en-US"/>
              </w:rPr>
              <w:t>​</w:t>
            </w:r>
          </w:p>
        </w:tc>
      </w:tr>
      <w:tr w:rsidR="005D3208" w:rsidRPr="00873936" w14:paraId="41E5DCE8" w14:textId="77777777" w:rsidTr="00914C6F">
        <w:trPr>
          <w:trHeight w:val="375"/>
        </w:trPr>
        <w:tc>
          <w:tcPr>
            <w:tcW w:w="0" w:type="auto"/>
            <w:vMerge/>
            <w:tcBorders>
              <w:top w:val="single" w:sz="8" w:space="0" w:color="201547"/>
              <w:left w:val="single" w:sz="8" w:space="0" w:color="201547"/>
              <w:bottom w:val="single" w:sz="8" w:space="0" w:color="201547"/>
              <w:right w:val="single" w:sz="8" w:space="0" w:color="201547"/>
            </w:tcBorders>
            <w:shd w:val="clear" w:color="auto" w:fill="auto"/>
            <w:vAlign w:val="center"/>
            <w:hideMark/>
          </w:tcPr>
          <w:p w14:paraId="4D6186E7" w14:textId="77777777" w:rsidR="005D3208" w:rsidRPr="00275B04" w:rsidRDefault="005D3208" w:rsidP="00914C6F">
            <w:pPr>
              <w:spacing w:after="0"/>
              <w:rPr>
                <w:rFonts w:asciiTheme="minorHAnsi" w:hAnsiTheme="minorHAnsi" w:cstheme="minorHAnsi"/>
                <w:color w:val="201547"/>
                <w:lang w:val="en-US"/>
              </w:rPr>
            </w:pPr>
          </w:p>
        </w:tc>
        <w:tc>
          <w:tcPr>
            <w:tcW w:w="5385" w:type="dxa"/>
            <w:tcBorders>
              <w:top w:val="single" w:sz="8" w:space="0" w:color="201547"/>
              <w:left w:val="single" w:sz="8" w:space="0" w:color="201547"/>
              <w:bottom w:val="single" w:sz="8" w:space="0" w:color="201547"/>
              <w:right w:val="single" w:sz="8" w:space="0" w:color="201547"/>
            </w:tcBorders>
            <w:shd w:val="clear" w:color="auto" w:fill="FFFFFF"/>
            <w:vAlign w:val="center"/>
            <w:hideMark/>
          </w:tcPr>
          <w:p w14:paraId="31812143" w14:textId="77777777" w:rsidR="005D3208" w:rsidRPr="00275B04" w:rsidRDefault="005D3208" w:rsidP="00914C6F">
            <w:pPr>
              <w:spacing w:before="100" w:beforeAutospacing="1" w:after="100" w:afterAutospacing="1"/>
              <w:jc w:val="center"/>
              <w:textAlignment w:val="baseline"/>
              <w:rPr>
                <w:rFonts w:asciiTheme="minorHAnsi" w:hAnsiTheme="minorHAnsi" w:cstheme="minorHAnsi"/>
                <w:color w:val="201547"/>
                <w:lang w:val="en-US"/>
              </w:rPr>
            </w:pPr>
            <w:r w:rsidRPr="00275B04">
              <w:rPr>
                <w:rFonts w:asciiTheme="minorHAnsi" w:hAnsiTheme="minorHAnsi" w:cstheme="minorHAnsi"/>
                <w:color w:val="201547"/>
                <w:position w:val="1"/>
              </w:rPr>
              <w:t>Co-design of training solutions</w:t>
            </w:r>
            <w:r w:rsidRPr="00275B04">
              <w:rPr>
                <w:rFonts w:asciiTheme="minorHAnsi" w:hAnsiTheme="minorHAnsi" w:cstheme="minorHAnsi"/>
                <w:color w:val="201547"/>
                <w:lang w:val="en-US"/>
              </w:rPr>
              <w:t xml:space="preserve">​ </w:t>
            </w:r>
            <w:r w:rsidRPr="00275B04">
              <w:rPr>
                <w:rFonts w:asciiTheme="minorHAnsi" w:hAnsiTheme="minorHAnsi" w:cstheme="minorHAnsi"/>
                <w:color w:val="201547"/>
                <w:lang w:val="en-US"/>
              </w:rPr>
              <w:br/>
              <w:t>and on-the-job learning models</w:t>
            </w:r>
          </w:p>
        </w:tc>
      </w:tr>
      <w:tr w:rsidR="005D3208" w:rsidRPr="00873936" w14:paraId="7D8AB337" w14:textId="77777777" w:rsidTr="00914C6F">
        <w:trPr>
          <w:trHeight w:val="375"/>
        </w:trPr>
        <w:tc>
          <w:tcPr>
            <w:tcW w:w="4980" w:type="dxa"/>
            <w:vMerge w:val="restart"/>
            <w:tcBorders>
              <w:top w:val="single" w:sz="8" w:space="0" w:color="201547"/>
              <w:left w:val="single" w:sz="8" w:space="0" w:color="201547"/>
              <w:bottom w:val="single" w:sz="8" w:space="0" w:color="201547"/>
              <w:right w:val="single" w:sz="8" w:space="0" w:color="201547"/>
            </w:tcBorders>
            <w:shd w:val="clear" w:color="auto" w:fill="0090DA"/>
            <w:vAlign w:val="center"/>
            <w:hideMark/>
          </w:tcPr>
          <w:p w14:paraId="2A589AC2" w14:textId="77777777" w:rsidR="005D3208" w:rsidRPr="00275B04" w:rsidRDefault="005D3208" w:rsidP="00914C6F">
            <w:pPr>
              <w:spacing w:before="100" w:beforeAutospacing="1" w:after="100" w:afterAutospacing="1"/>
              <w:jc w:val="center"/>
              <w:textAlignment w:val="baseline"/>
              <w:rPr>
                <w:rFonts w:asciiTheme="minorHAnsi" w:hAnsiTheme="minorHAnsi" w:cstheme="minorHAnsi"/>
                <w:color w:val="201547"/>
                <w:lang w:val="en-US"/>
              </w:rPr>
            </w:pPr>
            <w:r w:rsidRPr="00275B04">
              <w:rPr>
                <w:rFonts w:asciiTheme="minorHAnsi" w:hAnsiTheme="minorHAnsi" w:cstheme="minorHAnsi"/>
                <w:color w:val="FFFFFF"/>
              </w:rPr>
              <w:t>STAGE 2:</w:t>
            </w:r>
            <w:r w:rsidRPr="00275B04">
              <w:rPr>
                <w:rFonts w:asciiTheme="minorHAnsi" w:hAnsiTheme="minorHAnsi" w:cstheme="minorHAnsi"/>
                <w:color w:val="201547"/>
                <w:lang w:val="en-US"/>
              </w:rPr>
              <w:t>​</w:t>
            </w:r>
          </w:p>
          <w:p w14:paraId="2435BC3A" w14:textId="77777777" w:rsidR="005D3208" w:rsidRPr="00275B04" w:rsidRDefault="005D3208" w:rsidP="00914C6F">
            <w:pPr>
              <w:spacing w:before="100" w:beforeAutospacing="1" w:after="100" w:afterAutospacing="1"/>
              <w:jc w:val="center"/>
              <w:textAlignment w:val="baseline"/>
              <w:rPr>
                <w:rFonts w:asciiTheme="minorHAnsi" w:hAnsiTheme="minorHAnsi" w:cstheme="minorHAnsi"/>
                <w:color w:val="201547"/>
                <w:lang w:val="en-US"/>
              </w:rPr>
            </w:pPr>
            <w:r w:rsidRPr="00275B04">
              <w:rPr>
                <w:rFonts w:asciiTheme="minorHAnsi" w:hAnsiTheme="minorHAnsi" w:cstheme="minorHAnsi"/>
                <w:color w:val="FFFFFF"/>
              </w:rPr>
              <w:t>Grant application and assessment</w:t>
            </w:r>
            <w:r w:rsidRPr="00275B04">
              <w:rPr>
                <w:rFonts w:asciiTheme="minorHAnsi" w:hAnsiTheme="minorHAnsi" w:cstheme="minorHAnsi"/>
                <w:color w:val="201547"/>
                <w:lang w:val="en-US"/>
              </w:rPr>
              <w:t>​</w:t>
            </w:r>
          </w:p>
        </w:tc>
        <w:tc>
          <w:tcPr>
            <w:tcW w:w="5385" w:type="dxa"/>
            <w:tcBorders>
              <w:top w:val="single" w:sz="8" w:space="0" w:color="201547"/>
              <w:left w:val="single" w:sz="8" w:space="0" w:color="201547"/>
              <w:bottom w:val="single" w:sz="8" w:space="0" w:color="201547"/>
              <w:right w:val="single" w:sz="8" w:space="0" w:color="201547"/>
            </w:tcBorders>
            <w:shd w:val="clear" w:color="auto" w:fill="FFFFFF"/>
            <w:vAlign w:val="center"/>
            <w:hideMark/>
          </w:tcPr>
          <w:p w14:paraId="3C82B5F1" w14:textId="77777777" w:rsidR="005D3208" w:rsidRPr="00275B04" w:rsidRDefault="005D3208" w:rsidP="00914C6F">
            <w:pPr>
              <w:spacing w:before="100" w:beforeAutospacing="1" w:after="100" w:afterAutospacing="1"/>
              <w:jc w:val="center"/>
              <w:textAlignment w:val="baseline"/>
              <w:rPr>
                <w:rFonts w:asciiTheme="minorHAnsi" w:hAnsiTheme="minorHAnsi" w:cstheme="minorHAnsi"/>
                <w:color w:val="201547"/>
                <w:lang w:val="en-US"/>
              </w:rPr>
            </w:pPr>
            <w:r w:rsidRPr="00275B04">
              <w:rPr>
                <w:rFonts w:asciiTheme="minorHAnsi" w:hAnsiTheme="minorHAnsi" w:cstheme="minorHAnsi"/>
                <w:color w:val="201547"/>
                <w:position w:val="1"/>
              </w:rPr>
              <w:t>Submission of grant applications</w:t>
            </w:r>
            <w:r w:rsidRPr="00275B04">
              <w:rPr>
                <w:rFonts w:asciiTheme="minorHAnsi" w:hAnsiTheme="minorHAnsi" w:cstheme="minorHAnsi"/>
                <w:color w:val="201547"/>
                <w:lang w:val="en-US"/>
              </w:rPr>
              <w:t>​</w:t>
            </w:r>
          </w:p>
        </w:tc>
      </w:tr>
      <w:tr w:rsidR="005D3208" w:rsidRPr="00873936" w14:paraId="70CE376E" w14:textId="77777777" w:rsidTr="00A748EE">
        <w:trPr>
          <w:trHeight w:val="356"/>
        </w:trPr>
        <w:tc>
          <w:tcPr>
            <w:tcW w:w="0" w:type="auto"/>
            <w:vMerge/>
            <w:tcBorders>
              <w:top w:val="single" w:sz="8" w:space="0" w:color="201547"/>
              <w:left w:val="single" w:sz="8" w:space="0" w:color="201547"/>
              <w:bottom w:val="single" w:sz="8" w:space="0" w:color="201547"/>
              <w:right w:val="single" w:sz="8" w:space="0" w:color="201547"/>
            </w:tcBorders>
            <w:shd w:val="clear" w:color="auto" w:fill="auto"/>
            <w:vAlign w:val="center"/>
            <w:hideMark/>
          </w:tcPr>
          <w:p w14:paraId="4D0A4EEC" w14:textId="77777777" w:rsidR="005D3208" w:rsidRPr="00275B04" w:rsidRDefault="005D3208" w:rsidP="00914C6F">
            <w:pPr>
              <w:spacing w:after="0"/>
              <w:rPr>
                <w:rFonts w:asciiTheme="minorHAnsi" w:hAnsiTheme="minorHAnsi" w:cstheme="minorHAnsi"/>
                <w:color w:val="201547"/>
                <w:lang w:val="en-US"/>
              </w:rPr>
            </w:pPr>
          </w:p>
        </w:tc>
        <w:tc>
          <w:tcPr>
            <w:tcW w:w="5385" w:type="dxa"/>
            <w:tcBorders>
              <w:top w:val="single" w:sz="8" w:space="0" w:color="201547"/>
              <w:left w:val="single" w:sz="8" w:space="0" w:color="201547"/>
              <w:bottom w:val="single" w:sz="8" w:space="0" w:color="201547"/>
              <w:right w:val="single" w:sz="8" w:space="0" w:color="201547"/>
            </w:tcBorders>
            <w:shd w:val="clear" w:color="auto" w:fill="FFFFFF"/>
            <w:vAlign w:val="center"/>
            <w:hideMark/>
          </w:tcPr>
          <w:p w14:paraId="1F829D03" w14:textId="77777777" w:rsidR="005D3208" w:rsidRPr="00275B04" w:rsidRDefault="005D3208" w:rsidP="00914C6F">
            <w:pPr>
              <w:spacing w:before="100" w:beforeAutospacing="1" w:after="100" w:afterAutospacing="1"/>
              <w:jc w:val="center"/>
              <w:textAlignment w:val="baseline"/>
              <w:rPr>
                <w:rFonts w:asciiTheme="minorHAnsi" w:hAnsiTheme="minorHAnsi" w:cstheme="minorHAnsi"/>
                <w:color w:val="201547"/>
                <w:lang w:val="en-US"/>
              </w:rPr>
            </w:pPr>
            <w:r w:rsidRPr="00275B04">
              <w:rPr>
                <w:rFonts w:asciiTheme="minorHAnsi" w:hAnsiTheme="minorHAnsi" w:cstheme="minorHAnsi"/>
                <w:color w:val="201547"/>
                <w:position w:val="1"/>
              </w:rPr>
              <w:t>Awarding of grants</w:t>
            </w:r>
            <w:r w:rsidRPr="00275B04">
              <w:rPr>
                <w:rFonts w:asciiTheme="minorHAnsi" w:hAnsiTheme="minorHAnsi" w:cstheme="minorHAnsi"/>
                <w:color w:val="201547"/>
                <w:lang w:val="en-US"/>
              </w:rPr>
              <w:t>​</w:t>
            </w:r>
          </w:p>
        </w:tc>
      </w:tr>
      <w:tr w:rsidR="005D3208" w:rsidRPr="00873936" w14:paraId="26AB3AB7" w14:textId="77777777" w:rsidTr="00914C6F">
        <w:trPr>
          <w:trHeight w:val="375"/>
        </w:trPr>
        <w:tc>
          <w:tcPr>
            <w:tcW w:w="4980" w:type="dxa"/>
            <w:vMerge w:val="restart"/>
            <w:tcBorders>
              <w:top w:val="single" w:sz="8" w:space="0" w:color="201547"/>
              <w:left w:val="single" w:sz="8" w:space="0" w:color="201547"/>
              <w:bottom w:val="single" w:sz="8" w:space="0" w:color="201547"/>
              <w:right w:val="single" w:sz="8" w:space="0" w:color="201547"/>
            </w:tcBorders>
            <w:shd w:val="clear" w:color="auto" w:fill="201547"/>
            <w:vAlign w:val="center"/>
            <w:hideMark/>
          </w:tcPr>
          <w:p w14:paraId="323171C5" w14:textId="77777777" w:rsidR="005D3208" w:rsidRPr="00275B04" w:rsidRDefault="005D3208" w:rsidP="00914C6F">
            <w:pPr>
              <w:spacing w:before="100" w:beforeAutospacing="1" w:after="100" w:afterAutospacing="1"/>
              <w:jc w:val="center"/>
              <w:textAlignment w:val="baseline"/>
              <w:rPr>
                <w:rFonts w:asciiTheme="minorHAnsi" w:hAnsiTheme="minorHAnsi" w:cstheme="minorHAnsi"/>
                <w:color w:val="201547"/>
                <w:lang w:val="en-US"/>
              </w:rPr>
            </w:pPr>
            <w:r w:rsidRPr="00275B04">
              <w:rPr>
                <w:rFonts w:asciiTheme="minorHAnsi" w:hAnsiTheme="minorHAnsi" w:cstheme="minorHAnsi"/>
                <w:color w:val="FFFFFF"/>
              </w:rPr>
              <w:t>STAGE 3:</w:t>
            </w:r>
            <w:r w:rsidRPr="00275B04">
              <w:rPr>
                <w:rFonts w:asciiTheme="minorHAnsi" w:hAnsiTheme="minorHAnsi" w:cstheme="minorHAnsi"/>
                <w:color w:val="201547"/>
                <w:lang w:val="en-US"/>
              </w:rPr>
              <w:t>​</w:t>
            </w:r>
          </w:p>
          <w:p w14:paraId="2DE66151" w14:textId="77777777" w:rsidR="005D3208" w:rsidRPr="00275B04" w:rsidRDefault="005D3208" w:rsidP="00914C6F">
            <w:pPr>
              <w:spacing w:before="100" w:beforeAutospacing="1" w:after="100" w:afterAutospacing="1"/>
              <w:jc w:val="center"/>
              <w:textAlignment w:val="baseline"/>
              <w:rPr>
                <w:rFonts w:asciiTheme="minorHAnsi" w:hAnsiTheme="minorHAnsi" w:cstheme="minorHAnsi"/>
                <w:color w:val="201547"/>
                <w:lang w:val="en-US"/>
              </w:rPr>
            </w:pPr>
            <w:r w:rsidRPr="00275B04">
              <w:rPr>
                <w:rFonts w:asciiTheme="minorHAnsi" w:hAnsiTheme="minorHAnsi" w:cstheme="minorHAnsi"/>
                <w:color w:val="FFFFFF"/>
              </w:rPr>
              <w:t>Pilot project delivery and evaluation</w:t>
            </w:r>
            <w:r w:rsidRPr="00275B04">
              <w:rPr>
                <w:rFonts w:asciiTheme="minorHAnsi" w:hAnsiTheme="minorHAnsi" w:cstheme="minorHAnsi"/>
                <w:color w:val="201547"/>
                <w:lang w:val="en-US"/>
              </w:rPr>
              <w:t>​</w:t>
            </w:r>
          </w:p>
        </w:tc>
        <w:tc>
          <w:tcPr>
            <w:tcW w:w="5385" w:type="dxa"/>
            <w:tcBorders>
              <w:top w:val="single" w:sz="8" w:space="0" w:color="201547"/>
              <w:left w:val="single" w:sz="8" w:space="0" w:color="201547"/>
              <w:bottom w:val="single" w:sz="8" w:space="0" w:color="201547"/>
              <w:right w:val="single" w:sz="8" w:space="0" w:color="201547"/>
            </w:tcBorders>
            <w:shd w:val="clear" w:color="auto" w:fill="FFFFFF"/>
            <w:vAlign w:val="center"/>
            <w:hideMark/>
          </w:tcPr>
          <w:p w14:paraId="7A303697" w14:textId="77777777" w:rsidR="005D3208" w:rsidRPr="00275B04" w:rsidRDefault="005D3208" w:rsidP="00914C6F">
            <w:pPr>
              <w:spacing w:before="100" w:beforeAutospacing="1" w:after="100" w:afterAutospacing="1"/>
              <w:jc w:val="center"/>
              <w:textAlignment w:val="baseline"/>
              <w:rPr>
                <w:rFonts w:asciiTheme="minorHAnsi" w:hAnsiTheme="minorHAnsi" w:cstheme="minorHAnsi"/>
                <w:color w:val="201547"/>
                <w:lang w:val="en-US"/>
              </w:rPr>
            </w:pPr>
            <w:r w:rsidRPr="00275B04">
              <w:rPr>
                <w:rFonts w:asciiTheme="minorHAnsi" w:hAnsiTheme="minorHAnsi" w:cstheme="minorHAnsi"/>
                <w:color w:val="201547"/>
                <w:position w:val="1"/>
              </w:rPr>
              <w:t>Course design and delivery of pilot programs</w:t>
            </w:r>
            <w:r w:rsidRPr="00275B04">
              <w:rPr>
                <w:rFonts w:asciiTheme="minorHAnsi" w:hAnsiTheme="minorHAnsi" w:cstheme="minorHAnsi"/>
                <w:color w:val="201547"/>
                <w:lang w:val="en-US"/>
              </w:rPr>
              <w:t>​</w:t>
            </w:r>
          </w:p>
        </w:tc>
      </w:tr>
      <w:tr w:rsidR="005D3208" w:rsidRPr="00873936" w14:paraId="3D226D06" w14:textId="77777777" w:rsidTr="00A748EE">
        <w:trPr>
          <w:trHeight w:val="382"/>
        </w:trPr>
        <w:tc>
          <w:tcPr>
            <w:tcW w:w="0" w:type="auto"/>
            <w:vMerge/>
            <w:tcBorders>
              <w:top w:val="single" w:sz="8" w:space="0" w:color="201547"/>
              <w:left w:val="single" w:sz="8" w:space="0" w:color="201547"/>
              <w:bottom w:val="single" w:sz="8" w:space="0" w:color="201547"/>
              <w:right w:val="single" w:sz="8" w:space="0" w:color="201547"/>
            </w:tcBorders>
            <w:shd w:val="clear" w:color="auto" w:fill="auto"/>
            <w:vAlign w:val="center"/>
            <w:hideMark/>
          </w:tcPr>
          <w:p w14:paraId="11F83BB3" w14:textId="77777777" w:rsidR="005D3208" w:rsidRPr="00275B04" w:rsidRDefault="005D3208" w:rsidP="00914C6F">
            <w:pPr>
              <w:spacing w:after="0"/>
              <w:rPr>
                <w:rFonts w:asciiTheme="minorHAnsi" w:hAnsiTheme="minorHAnsi" w:cstheme="minorHAnsi"/>
                <w:color w:val="201547"/>
                <w:lang w:val="en-US"/>
              </w:rPr>
            </w:pPr>
          </w:p>
        </w:tc>
        <w:tc>
          <w:tcPr>
            <w:tcW w:w="5385" w:type="dxa"/>
            <w:tcBorders>
              <w:top w:val="single" w:sz="8" w:space="0" w:color="201547"/>
              <w:left w:val="single" w:sz="8" w:space="0" w:color="201547"/>
              <w:bottom w:val="single" w:sz="8" w:space="0" w:color="201547"/>
              <w:right w:val="single" w:sz="8" w:space="0" w:color="201547"/>
            </w:tcBorders>
            <w:shd w:val="clear" w:color="auto" w:fill="FFFFFF"/>
            <w:vAlign w:val="center"/>
            <w:hideMark/>
          </w:tcPr>
          <w:p w14:paraId="7B1704DC" w14:textId="77777777" w:rsidR="005D3208" w:rsidRPr="00275B04" w:rsidRDefault="005D3208" w:rsidP="00914C6F">
            <w:pPr>
              <w:spacing w:before="100" w:beforeAutospacing="1" w:after="100" w:afterAutospacing="1"/>
              <w:jc w:val="center"/>
              <w:textAlignment w:val="baseline"/>
              <w:rPr>
                <w:rFonts w:asciiTheme="minorHAnsi" w:hAnsiTheme="minorHAnsi" w:cstheme="minorHAnsi"/>
                <w:color w:val="201547"/>
                <w:lang w:val="en-US"/>
              </w:rPr>
            </w:pPr>
            <w:r w:rsidRPr="00275B04">
              <w:rPr>
                <w:rFonts w:asciiTheme="minorHAnsi" w:hAnsiTheme="minorHAnsi" w:cstheme="minorHAnsi"/>
                <w:color w:val="201547"/>
                <w:position w:val="1"/>
              </w:rPr>
              <w:t>Program evaluation</w:t>
            </w:r>
            <w:r w:rsidRPr="00275B04">
              <w:rPr>
                <w:rFonts w:asciiTheme="minorHAnsi" w:hAnsiTheme="minorHAnsi" w:cstheme="minorHAnsi"/>
                <w:color w:val="201547"/>
                <w:lang w:val="en-US"/>
              </w:rPr>
              <w:t>​</w:t>
            </w:r>
          </w:p>
        </w:tc>
      </w:tr>
    </w:tbl>
    <w:p w14:paraId="63E4AE4B" w14:textId="77777777" w:rsidR="001B72AC" w:rsidRDefault="001B72AC" w:rsidP="001B72AC">
      <w:pPr>
        <w:rPr>
          <w:rFonts w:eastAsia="Times" w:cs="Times New Roman"/>
          <w:lang w:eastAsia="en-US"/>
        </w:rPr>
      </w:pPr>
    </w:p>
    <w:p w14:paraId="56FF4C7C" w14:textId="4E0EDDFD" w:rsidR="001B72AC" w:rsidRDefault="001B72AC" w:rsidP="00CB1EF1">
      <w:pPr>
        <w:pStyle w:val="Heading2"/>
        <w:numPr>
          <w:ilvl w:val="1"/>
          <w:numId w:val="10"/>
        </w:numPr>
        <w:ind w:left="567"/>
      </w:pPr>
      <w:bookmarkStart w:id="85" w:name="_Toc131511010"/>
      <w:bookmarkStart w:id="86" w:name="_Toc120888221"/>
      <w:bookmarkStart w:id="87" w:name="_Toc120888948"/>
      <w:r>
        <w:t xml:space="preserve">Support for industry </w:t>
      </w:r>
      <w:proofErr w:type="gramStart"/>
      <w:r>
        <w:t>sectors</w:t>
      </w:r>
      <w:bookmarkEnd w:id="85"/>
      <w:proofErr w:type="gramEnd"/>
    </w:p>
    <w:p w14:paraId="1B2617B4" w14:textId="77777777" w:rsidR="001B72AC" w:rsidRPr="008B5B61" w:rsidRDefault="001B72AC" w:rsidP="001B72AC">
      <w:r w:rsidRPr="008B5B61">
        <w:rPr>
          <w:rFonts w:asciiTheme="minorHAnsi" w:hAnsiTheme="minorHAnsi" w:cstheme="minorHAnsi"/>
        </w:rPr>
        <w:t xml:space="preserve">The following Victorian industry sectors </w:t>
      </w:r>
      <w:r>
        <w:rPr>
          <w:rFonts w:asciiTheme="minorHAnsi" w:hAnsiTheme="minorHAnsi" w:cstheme="minorHAnsi"/>
        </w:rPr>
        <w:t>are in focus for</w:t>
      </w:r>
      <w:r w:rsidRPr="008B5B61">
        <w:rPr>
          <w:rFonts w:asciiTheme="minorHAnsi" w:hAnsiTheme="minorHAnsi" w:cstheme="minorHAnsi"/>
        </w:rPr>
        <w:t xml:space="preserve"> SSP, however proposals from other industry sectors may also be considered</w:t>
      </w:r>
      <w:r>
        <w:rPr>
          <w:rFonts w:asciiTheme="minorHAnsi" w:hAnsiTheme="minorHAnsi" w:cstheme="minorHAnsi"/>
        </w:rPr>
        <w:t xml:space="preserve"> on a case-by-case basis:</w:t>
      </w:r>
    </w:p>
    <w:p w14:paraId="1F680206" w14:textId="77777777" w:rsidR="001B72AC" w:rsidRPr="002F66EA" w:rsidRDefault="001B72AC" w:rsidP="000D6082">
      <w:pPr>
        <w:pStyle w:val="dotpoint"/>
        <w:numPr>
          <w:ilvl w:val="0"/>
          <w:numId w:val="8"/>
        </w:numPr>
        <w:ind w:left="426" w:hanging="426"/>
      </w:pPr>
      <w:r w:rsidRPr="002F66EA">
        <w:t>Clean economy</w:t>
      </w:r>
    </w:p>
    <w:p w14:paraId="74226B68" w14:textId="77777777" w:rsidR="001B72AC" w:rsidRDefault="001B72AC" w:rsidP="000D6082">
      <w:pPr>
        <w:pStyle w:val="dotpoint"/>
        <w:numPr>
          <w:ilvl w:val="0"/>
          <w:numId w:val="8"/>
        </w:numPr>
        <w:ind w:left="426" w:hanging="426"/>
      </w:pPr>
      <w:r>
        <w:t>Construction</w:t>
      </w:r>
    </w:p>
    <w:p w14:paraId="677F5CB4" w14:textId="77777777" w:rsidR="001B72AC" w:rsidRPr="002F66EA" w:rsidRDefault="001B72AC" w:rsidP="000D6082">
      <w:pPr>
        <w:pStyle w:val="dotpoint"/>
        <w:numPr>
          <w:ilvl w:val="0"/>
          <w:numId w:val="8"/>
        </w:numPr>
        <w:ind w:left="426" w:hanging="426"/>
      </w:pPr>
      <w:r>
        <w:t>Digital</w:t>
      </w:r>
    </w:p>
    <w:p w14:paraId="1C146333" w14:textId="77777777" w:rsidR="001B72AC" w:rsidRPr="002F66EA" w:rsidRDefault="001B72AC" w:rsidP="000D6082">
      <w:pPr>
        <w:pStyle w:val="dotpoint"/>
        <w:numPr>
          <w:ilvl w:val="0"/>
          <w:numId w:val="8"/>
        </w:numPr>
        <w:ind w:left="426" w:hanging="426"/>
      </w:pPr>
      <w:r w:rsidRPr="002F66EA">
        <w:t xml:space="preserve">Healthcare and </w:t>
      </w:r>
      <w:r>
        <w:t>social</w:t>
      </w:r>
      <w:r w:rsidRPr="002F66EA">
        <w:t xml:space="preserve"> services</w:t>
      </w:r>
    </w:p>
    <w:p w14:paraId="552E4E07" w14:textId="77777777" w:rsidR="001B72AC" w:rsidRDefault="001B72AC" w:rsidP="000D6082">
      <w:pPr>
        <w:pStyle w:val="dotpoint"/>
        <w:numPr>
          <w:ilvl w:val="0"/>
          <w:numId w:val="8"/>
        </w:numPr>
        <w:ind w:left="426" w:hanging="426"/>
      </w:pPr>
      <w:r>
        <w:t>Manufacturing.</w:t>
      </w:r>
    </w:p>
    <w:p w14:paraId="6C744CB7" w14:textId="4FF7201E" w:rsidR="001B72AC" w:rsidRDefault="001B72AC" w:rsidP="00CB1EF1">
      <w:pPr>
        <w:pStyle w:val="Heading2"/>
        <w:numPr>
          <w:ilvl w:val="1"/>
          <w:numId w:val="10"/>
        </w:numPr>
        <w:ind w:left="567"/>
      </w:pPr>
      <w:bookmarkStart w:id="88" w:name="_Toc131511011"/>
      <w:r>
        <w:lastRenderedPageBreak/>
        <w:t>Overall program objectives</w:t>
      </w:r>
      <w:bookmarkEnd w:id="86"/>
      <w:bookmarkEnd w:id="87"/>
      <w:bookmarkEnd w:id="88"/>
    </w:p>
    <w:p w14:paraId="44AFF115" w14:textId="77777777" w:rsidR="001B72AC" w:rsidRDefault="001B72AC" w:rsidP="001B72AC">
      <w:pPr>
        <w:rPr>
          <w:rFonts w:eastAsia="Times" w:cs="Times New Roman"/>
          <w:lang w:eastAsia="en-US"/>
        </w:rPr>
      </w:pPr>
      <w:bookmarkStart w:id="89" w:name="_Toc120888222"/>
      <w:bookmarkStart w:id="90" w:name="_Toc120888949"/>
      <w:r w:rsidRPr="003C6426">
        <w:rPr>
          <w:rFonts w:eastAsia="Times" w:cs="Times New Roman"/>
          <w:lang w:eastAsia="en-US"/>
        </w:rPr>
        <w:t xml:space="preserve">The Skills Solutions Partnerships (SSP) program aims to develop and invest in pilots of industry-led short courses </w:t>
      </w:r>
      <w:r>
        <w:rPr>
          <w:rFonts w:eastAsia="Times" w:cs="Times New Roman"/>
          <w:lang w:eastAsia="en-US"/>
        </w:rPr>
        <w:t xml:space="preserve">and on-the-job learning models </w:t>
      </w:r>
      <w:r w:rsidRPr="003C6426">
        <w:rPr>
          <w:rFonts w:eastAsia="Times" w:cs="Times New Roman"/>
          <w:lang w:eastAsia="en-US"/>
        </w:rPr>
        <w:t xml:space="preserve">designed to quickly address skills gaps. The pilots will leverage existing short courses where available or develop new training options where current settings do not meet employer or learner needs and provide clear pathways to employment. </w:t>
      </w:r>
    </w:p>
    <w:p w14:paraId="2CC07BFC" w14:textId="77777777" w:rsidR="001B72AC" w:rsidRPr="00CD214B" w:rsidRDefault="001B72AC" w:rsidP="001B72AC">
      <w:pPr>
        <w:rPr>
          <w:rFonts w:eastAsia="Times" w:cs="Times New Roman"/>
          <w:lang w:eastAsia="en-US"/>
        </w:rPr>
      </w:pPr>
      <w:r w:rsidRPr="00CD214B">
        <w:rPr>
          <w:rFonts w:eastAsia="Times" w:cs="Times New Roman"/>
          <w:lang w:eastAsia="en-US"/>
        </w:rPr>
        <w:t xml:space="preserve">Pilot projects delivered through SSP </w:t>
      </w:r>
      <w:r>
        <w:rPr>
          <w:rFonts w:eastAsia="Times" w:cs="Times New Roman"/>
          <w:lang w:eastAsia="en-US"/>
        </w:rPr>
        <w:t>should aim to</w:t>
      </w:r>
      <w:r w:rsidRPr="00CD214B">
        <w:rPr>
          <w:rFonts w:eastAsia="Times" w:cs="Times New Roman"/>
          <w:lang w:eastAsia="en-US"/>
        </w:rPr>
        <w:t>:</w:t>
      </w:r>
    </w:p>
    <w:p w14:paraId="6F6145B7" w14:textId="77777777" w:rsidR="001B72AC" w:rsidRPr="00215B4C" w:rsidRDefault="001B72AC" w:rsidP="000D6082">
      <w:pPr>
        <w:pStyle w:val="dotpoint"/>
        <w:numPr>
          <w:ilvl w:val="0"/>
          <w:numId w:val="8"/>
        </w:numPr>
        <w:ind w:left="426" w:hanging="426"/>
      </w:pPr>
      <w:r w:rsidRPr="00215B4C">
        <w:t>Respond rapidly to deliver timely training solutions to meet industry</w:t>
      </w:r>
      <w:r>
        <w:t>’s emerging skills</w:t>
      </w:r>
      <w:r w:rsidRPr="00215B4C">
        <w:t xml:space="preserve"> </w:t>
      </w:r>
      <w:proofErr w:type="gramStart"/>
      <w:r w:rsidRPr="00215B4C">
        <w:t>needs</w:t>
      </w:r>
      <w:proofErr w:type="gramEnd"/>
    </w:p>
    <w:p w14:paraId="01BC6F27" w14:textId="77777777" w:rsidR="001B72AC" w:rsidRPr="00215B4C" w:rsidRDefault="001B72AC" w:rsidP="000D6082">
      <w:pPr>
        <w:pStyle w:val="dotpoint"/>
        <w:numPr>
          <w:ilvl w:val="0"/>
          <w:numId w:val="8"/>
        </w:numPr>
        <w:ind w:left="426" w:hanging="426"/>
      </w:pPr>
      <w:r w:rsidRPr="00215B4C">
        <w:t xml:space="preserve">Upskill </w:t>
      </w:r>
      <w:r>
        <w:t xml:space="preserve">or re-skill </w:t>
      </w:r>
      <w:r w:rsidRPr="00215B4C">
        <w:t xml:space="preserve">workers and provide an opportunity for job progression or </w:t>
      </w:r>
      <w:proofErr w:type="gramStart"/>
      <w:r w:rsidRPr="00215B4C">
        <w:t>employment</w:t>
      </w:r>
      <w:proofErr w:type="gramEnd"/>
    </w:p>
    <w:p w14:paraId="3500CD69" w14:textId="77777777" w:rsidR="001B72AC" w:rsidRPr="00215B4C" w:rsidRDefault="001B72AC" w:rsidP="000D6082">
      <w:pPr>
        <w:pStyle w:val="dotpoint"/>
        <w:numPr>
          <w:ilvl w:val="0"/>
          <w:numId w:val="8"/>
        </w:numPr>
        <w:ind w:left="426" w:hanging="426"/>
      </w:pPr>
      <w:r w:rsidRPr="00215B4C">
        <w:t>Inform and provide ideas for system-wide reform, with the pilots providing a test bed for new approaches in developing training packages/credentials</w:t>
      </w:r>
      <w:r>
        <w:t xml:space="preserve"> and on-the-job learning </w:t>
      </w:r>
      <w:proofErr w:type="gramStart"/>
      <w:r>
        <w:t>models</w:t>
      </w:r>
      <w:proofErr w:type="gramEnd"/>
    </w:p>
    <w:p w14:paraId="7AD50F5B" w14:textId="77777777" w:rsidR="001B72AC" w:rsidRPr="00215B4C" w:rsidRDefault="001B72AC" w:rsidP="000D6082">
      <w:pPr>
        <w:pStyle w:val="dotpoint"/>
        <w:numPr>
          <w:ilvl w:val="0"/>
          <w:numId w:val="8"/>
        </w:numPr>
        <w:ind w:left="426" w:hanging="426"/>
      </w:pPr>
      <w:r w:rsidRPr="00215B4C">
        <w:t>Demonstrate the benefits of partnerships to education providers and industry and establish lasting and sustainable relationships between them.</w:t>
      </w:r>
    </w:p>
    <w:p w14:paraId="5ABB2193" w14:textId="2AFB25B7" w:rsidR="001B72AC" w:rsidRPr="00030026" w:rsidRDefault="001B72AC" w:rsidP="00CB1EF1">
      <w:pPr>
        <w:pStyle w:val="Heading2"/>
        <w:numPr>
          <w:ilvl w:val="1"/>
          <w:numId w:val="10"/>
        </w:numPr>
        <w:ind w:left="567"/>
        <w:rPr>
          <w:rFonts w:eastAsia="Arial"/>
        </w:rPr>
      </w:pPr>
      <w:bookmarkStart w:id="91" w:name="_Toc131511012"/>
      <w:r>
        <w:rPr>
          <w:iCs/>
        </w:rPr>
        <w:t>Pilot project development and delivery</w:t>
      </w:r>
      <w:r w:rsidRPr="006401DC">
        <w:rPr>
          <w:iCs/>
        </w:rPr>
        <w:t xml:space="preserve"> stage</w:t>
      </w:r>
      <w:r>
        <w:t xml:space="preserve"> objectives</w:t>
      </w:r>
      <w:bookmarkEnd w:id="89"/>
      <w:bookmarkEnd w:id="90"/>
      <w:bookmarkEnd w:id="91"/>
    </w:p>
    <w:p w14:paraId="5803E6A2" w14:textId="77777777" w:rsidR="001B72AC" w:rsidRDefault="001B72AC" w:rsidP="000D6082">
      <w:pPr>
        <w:pStyle w:val="dotpoint"/>
        <w:numPr>
          <w:ilvl w:val="0"/>
          <w:numId w:val="8"/>
        </w:numPr>
        <w:ind w:left="426" w:hanging="426"/>
      </w:pPr>
      <w:r>
        <w:t xml:space="preserve">Develop a quality training solution that meets industry </w:t>
      </w:r>
      <w:proofErr w:type="gramStart"/>
      <w:r>
        <w:t>needs</w:t>
      </w:r>
      <w:proofErr w:type="gramEnd"/>
    </w:p>
    <w:p w14:paraId="28B3B3B6" w14:textId="77777777" w:rsidR="001B72AC" w:rsidRDefault="001B72AC" w:rsidP="000D6082">
      <w:pPr>
        <w:pStyle w:val="dotpoint"/>
        <w:numPr>
          <w:ilvl w:val="0"/>
          <w:numId w:val="8"/>
        </w:numPr>
        <w:ind w:left="426" w:hanging="426"/>
        <w:rPr>
          <w:rFonts w:eastAsia="Times" w:cs="Times New Roman"/>
          <w:lang w:eastAsia="en-US"/>
        </w:rPr>
      </w:pPr>
      <w:r w:rsidRPr="007B5786">
        <w:t>Provide pathways</w:t>
      </w:r>
      <w:r>
        <w:rPr>
          <w:rFonts w:eastAsia="Times" w:cs="Times New Roman"/>
          <w:lang w:eastAsia="en-US"/>
        </w:rPr>
        <w:t xml:space="preserve"> to employment and/or job progression </w:t>
      </w:r>
      <w:r w:rsidRPr="00B725F3">
        <w:rPr>
          <w:rFonts w:eastAsia="Times" w:cs="Times New Roman"/>
          <w:lang w:eastAsia="en-US"/>
        </w:rPr>
        <w:t xml:space="preserve">for training </w:t>
      </w:r>
      <w:proofErr w:type="gramStart"/>
      <w:r>
        <w:rPr>
          <w:rFonts w:eastAsia="Times" w:cs="Times New Roman"/>
          <w:lang w:eastAsia="en-US"/>
        </w:rPr>
        <w:t>recipients</w:t>
      </w:r>
      <w:proofErr w:type="gramEnd"/>
    </w:p>
    <w:p w14:paraId="11022550" w14:textId="77777777" w:rsidR="001B72AC" w:rsidRDefault="001B72AC" w:rsidP="000D6082">
      <w:pPr>
        <w:pStyle w:val="dotpoint"/>
        <w:numPr>
          <w:ilvl w:val="0"/>
          <w:numId w:val="8"/>
        </w:numPr>
        <w:ind w:left="426" w:hanging="426"/>
      </w:pPr>
      <w:r>
        <w:t xml:space="preserve">Build trust and enduring </w:t>
      </w:r>
      <w:r w:rsidRPr="00677909">
        <w:t>relationships between industry and education provider</w:t>
      </w:r>
      <w:r>
        <w:t>s</w:t>
      </w:r>
      <w:r w:rsidRPr="00677909">
        <w:t>.</w:t>
      </w:r>
    </w:p>
    <w:p w14:paraId="1A5E1986" w14:textId="0B47B066" w:rsidR="001B72AC" w:rsidRPr="00B43623" w:rsidRDefault="001B72AC" w:rsidP="00CB1EF1">
      <w:pPr>
        <w:pStyle w:val="Heading2"/>
        <w:numPr>
          <w:ilvl w:val="1"/>
          <w:numId w:val="10"/>
        </w:numPr>
        <w:ind w:left="567"/>
        <w:rPr>
          <w:rFonts w:eastAsia="Arial"/>
        </w:rPr>
      </w:pPr>
      <w:bookmarkStart w:id="92" w:name="_Toc120888223"/>
      <w:bookmarkStart w:id="93" w:name="_Toc120888950"/>
      <w:bookmarkStart w:id="94" w:name="_Toc131511013"/>
      <w:r w:rsidRPr="00B43623">
        <w:t>Outcomes</w:t>
      </w:r>
      <w:bookmarkEnd w:id="92"/>
      <w:bookmarkEnd w:id="93"/>
      <w:bookmarkEnd w:id="94"/>
    </w:p>
    <w:p w14:paraId="2705EAA5" w14:textId="77777777" w:rsidR="001B72AC" w:rsidRDefault="001B72AC" w:rsidP="001B72AC">
      <w:pPr>
        <w:pStyle w:val="dotpoint"/>
        <w:spacing w:before="240" w:after="240" w:line="240" w:lineRule="auto"/>
        <w:ind w:left="0" w:firstLine="0"/>
        <w:rPr>
          <w:rFonts w:eastAsia="Arial"/>
        </w:rPr>
      </w:pPr>
      <w:r>
        <w:rPr>
          <w:rFonts w:eastAsia="Arial"/>
        </w:rPr>
        <w:t>The</w:t>
      </w:r>
      <w:r w:rsidRPr="00763B91">
        <w:rPr>
          <w:rFonts w:eastAsia="Arial"/>
        </w:rPr>
        <w:t xml:space="preserve"> </w:t>
      </w:r>
      <w:r>
        <w:rPr>
          <w:rFonts w:eastAsia="Arial"/>
        </w:rPr>
        <w:t>following outcomes are intended to be achieved:</w:t>
      </w:r>
    </w:p>
    <w:p w14:paraId="290781ED" w14:textId="77777777" w:rsidR="001B72AC" w:rsidRPr="004061DA" w:rsidRDefault="001B72AC" w:rsidP="000D6082">
      <w:pPr>
        <w:pStyle w:val="dotpoint"/>
        <w:numPr>
          <w:ilvl w:val="0"/>
          <w:numId w:val="8"/>
        </w:numPr>
        <w:spacing w:line="240" w:lineRule="auto"/>
        <w:ind w:left="426" w:hanging="426"/>
      </w:pPr>
      <w:r>
        <w:t>Innovative training products that can be rapidly developed to meet industry needs</w:t>
      </w:r>
      <w:r w:rsidRPr="004E4B36">
        <w:t xml:space="preserve"> </w:t>
      </w:r>
      <w:r>
        <w:t xml:space="preserve">are developed and </w:t>
      </w:r>
      <w:proofErr w:type="gramStart"/>
      <w:r>
        <w:t>delivered</w:t>
      </w:r>
      <w:proofErr w:type="gramEnd"/>
    </w:p>
    <w:p w14:paraId="20102D9A" w14:textId="77777777" w:rsidR="001B72AC" w:rsidRPr="000D1D7D" w:rsidRDefault="001B72AC" w:rsidP="000D6082">
      <w:pPr>
        <w:pStyle w:val="dotpoint"/>
        <w:numPr>
          <w:ilvl w:val="0"/>
          <w:numId w:val="8"/>
        </w:numPr>
        <w:spacing w:line="240" w:lineRule="auto"/>
        <w:ind w:left="426" w:hanging="426"/>
      </w:pPr>
      <w:r w:rsidRPr="000D1D7D">
        <w:t>Industr</w:t>
      </w:r>
      <w:r>
        <w:t xml:space="preserve">y </w:t>
      </w:r>
      <w:r w:rsidRPr="000D1D7D">
        <w:t>gain</w:t>
      </w:r>
      <w:r>
        <w:t>s</w:t>
      </w:r>
      <w:r w:rsidRPr="000D1D7D">
        <w:t xml:space="preserve"> access to the workers they need </w:t>
      </w:r>
      <w:r>
        <w:t xml:space="preserve">to fill skill </w:t>
      </w:r>
      <w:proofErr w:type="gramStart"/>
      <w:r>
        <w:t>gaps</w:t>
      </w:r>
      <w:proofErr w:type="gramEnd"/>
    </w:p>
    <w:p w14:paraId="27B231E2" w14:textId="77777777" w:rsidR="001B72AC" w:rsidRDefault="001B72AC" w:rsidP="000D6082">
      <w:pPr>
        <w:pStyle w:val="dotpoint"/>
        <w:numPr>
          <w:ilvl w:val="0"/>
          <w:numId w:val="8"/>
        </w:numPr>
        <w:spacing w:line="240" w:lineRule="auto"/>
        <w:ind w:left="426" w:hanging="426"/>
      </w:pPr>
      <w:r w:rsidRPr="000D1D7D">
        <w:t>Victorian</w:t>
      </w:r>
      <w:r>
        <w:t xml:space="preserve"> workers develop new skills</w:t>
      </w:r>
      <w:r w:rsidRPr="000D1D7D">
        <w:t xml:space="preserve"> and find safe, secure and fair </w:t>
      </w:r>
      <w:proofErr w:type="gramStart"/>
      <w:r w:rsidRPr="000D1D7D">
        <w:t>employment</w:t>
      </w:r>
      <w:proofErr w:type="gramEnd"/>
    </w:p>
    <w:p w14:paraId="7A3062C5" w14:textId="77777777" w:rsidR="001B72AC" w:rsidRPr="008E6388" w:rsidRDefault="001B72AC" w:rsidP="000D6082">
      <w:pPr>
        <w:pStyle w:val="dotpoint"/>
        <w:numPr>
          <w:ilvl w:val="0"/>
          <w:numId w:val="8"/>
        </w:numPr>
        <w:spacing w:line="240" w:lineRule="auto"/>
        <w:ind w:left="426" w:hanging="426"/>
      </w:pPr>
      <w:r>
        <w:t>Project evaluation captures outcomes and identifies opportunities for system-wide improvements.</w:t>
      </w:r>
    </w:p>
    <w:p w14:paraId="2D4A1E32" w14:textId="77777777" w:rsidR="001B72AC" w:rsidRPr="00334493" w:rsidRDefault="001B72AC" w:rsidP="001B72AC">
      <w:pPr>
        <w:pStyle w:val="dotpoint"/>
        <w:spacing w:before="240" w:after="240" w:line="240" w:lineRule="auto"/>
        <w:ind w:left="0" w:firstLine="0"/>
        <w:rPr>
          <w:rFonts w:eastAsia="Arial"/>
        </w:rPr>
      </w:pPr>
      <w:r w:rsidRPr="00334493">
        <w:rPr>
          <w:rFonts w:eastAsia="Arial"/>
        </w:rPr>
        <w:t xml:space="preserve">Applicants will be asked to articulate how their project will achieve any or </w:t>
      </w:r>
      <w:proofErr w:type="gramStart"/>
      <w:r w:rsidRPr="00334493">
        <w:rPr>
          <w:rFonts w:eastAsia="Arial"/>
        </w:rPr>
        <w:t>all of</w:t>
      </w:r>
      <w:proofErr w:type="gramEnd"/>
      <w:r w:rsidRPr="00334493">
        <w:rPr>
          <w:rFonts w:eastAsia="Arial"/>
        </w:rPr>
        <w:t xml:space="preserve"> these outcomes.</w:t>
      </w:r>
    </w:p>
    <w:p w14:paraId="0F753D1B" w14:textId="77777777" w:rsidR="001B72AC" w:rsidRDefault="001B72AC" w:rsidP="00B00DBA">
      <w:pPr>
        <w:pStyle w:val="Heading1"/>
        <w:numPr>
          <w:ilvl w:val="0"/>
          <w:numId w:val="10"/>
        </w:numPr>
        <w:tabs>
          <w:tab w:val="num" w:pos="284"/>
        </w:tabs>
        <w:ind w:left="284" w:hanging="284"/>
      </w:pPr>
      <w:bookmarkStart w:id="95" w:name="_Toc69127778"/>
      <w:bookmarkStart w:id="96" w:name="_Toc69460396"/>
      <w:bookmarkStart w:id="97" w:name="_Toc81557396"/>
      <w:bookmarkStart w:id="98" w:name="_Toc81578611"/>
      <w:bookmarkStart w:id="99" w:name="_Toc120888224"/>
      <w:bookmarkStart w:id="100" w:name="_Toc120888951"/>
      <w:bookmarkStart w:id="101" w:name="_Toc131511014"/>
      <w:r>
        <w:t>Available Grant Funding</w:t>
      </w:r>
      <w:bookmarkEnd w:id="95"/>
      <w:bookmarkEnd w:id="96"/>
      <w:bookmarkEnd w:id="97"/>
      <w:bookmarkEnd w:id="98"/>
      <w:bookmarkEnd w:id="99"/>
      <w:bookmarkEnd w:id="100"/>
      <w:bookmarkEnd w:id="101"/>
      <w:r>
        <w:t xml:space="preserve"> </w:t>
      </w:r>
    </w:p>
    <w:p w14:paraId="1FB5FF97" w14:textId="77777777" w:rsidR="001B72AC" w:rsidRPr="00F62398" w:rsidRDefault="001B72AC" w:rsidP="001B72AC">
      <w:pPr>
        <w:rPr>
          <w:rFonts w:eastAsia="Times" w:cs="Times New Roman"/>
          <w:lang w:eastAsia="en-US"/>
        </w:rPr>
      </w:pPr>
      <w:r>
        <w:t xml:space="preserve">Funding of up to </w:t>
      </w:r>
      <w:r w:rsidRPr="004C66BD">
        <w:rPr>
          <w:rFonts w:eastAsia="Times" w:cs="Times New Roman"/>
          <w:lang w:eastAsia="en-US"/>
        </w:rPr>
        <w:t>$1,200,000 is</w:t>
      </w:r>
      <w:r>
        <w:rPr>
          <w:rFonts w:eastAsia="Times" w:cs="Times New Roman"/>
          <w:lang w:eastAsia="en-US"/>
        </w:rPr>
        <w:t xml:space="preserve"> available for pilot projects that have successfully completed the Project Discovery stage to undertake</w:t>
      </w:r>
      <w:r w:rsidRPr="00F62398">
        <w:rPr>
          <w:rFonts w:eastAsia="Times" w:cs="Times New Roman"/>
          <w:lang w:eastAsia="en-US"/>
        </w:rPr>
        <w:t xml:space="preserve"> detailed course design and development</w:t>
      </w:r>
      <w:r>
        <w:rPr>
          <w:rFonts w:eastAsia="Times" w:cs="Times New Roman"/>
          <w:lang w:eastAsia="en-US"/>
        </w:rPr>
        <w:t xml:space="preserve"> (if required), </w:t>
      </w:r>
      <w:r w:rsidRPr="00F62398">
        <w:rPr>
          <w:rFonts w:eastAsia="Times" w:cs="Times New Roman"/>
          <w:lang w:eastAsia="en-US"/>
        </w:rPr>
        <w:t>deliver the pilot training solution</w:t>
      </w:r>
      <w:r w:rsidRPr="00887DC3">
        <w:rPr>
          <w:rFonts w:eastAsia="Times" w:cs="Times New Roman"/>
          <w:lang w:eastAsia="en-US"/>
        </w:rPr>
        <w:t xml:space="preserve"> </w:t>
      </w:r>
      <w:r>
        <w:rPr>
          <w:rFonts w:eastAsia="Times" w:cs="Times New Roman"/>
          <w:lang w:eastAsia="en-US"/>
        </w:rPr>
        <w:t xml:space="preserve">and on-the-job learning </w:t>
      </w:r>
      <w:r w:rsidRPr="00F62398">
        <w:rPr>
          <w:rFonts w:eastAsia="Times" w:cs="Times New Roman"/>
          <w:lang w:eastAsia="en-US"/>
        </w:rPr>
        <w:t>and evaluate</w:t>
      </w:r>
      <w:r>
        <w:rPr>
          <w:rFonts w:eastAsia="Times" w:cs="Times New Roman"/>
          <w:lang w:eastAsia="en-US"/>
        </w:rPr>
        <w:t xml:space="preserve"> outcomes.</w:t>
      </w:r>
    </w:p>
    <w:p w14:paraId="241B01F9" w14:textId="77777777" w:rsidR="001B72AC" w:rsidRPr="001422B7" w:rsidRDefault="001B72AC" w:rsidP="00B00DBA">
      <w:pPr>
        <w:pStyle w:val="Heading1"/>
        <w:numPr>
          <w:ilvl w:val="0"/>
          <w:numId w:val="10"/>
        </w:numPr>
        <w:tabs>
          <w:tab w:val="num" w:pos="284"/>
        </w:tabs>
        <w:ind w:left="567" w:hanging="567"/>
      </w:pPr>
      <w:bookmarkStart w:id="102" w:name="_Toc120888226"/>
      <w:bookmarkStart w:id="103" w:name="_Toc120888953"/>
      <w:bookmarkStart w:id="104" w:name="_Toc131511015"/>
      <w:r w:rsidRPr="00502335">
        <w:t xml:space="preserve">Co-contribution </w:t>
      </w:r>
      <w:r>
        <w:t>R</w:t>
      </w:r>
      <w:r w:rsidRPr="00502335">
        <w:t>equirements</w:t>
      </w:r>
      <w:bookmarkEnd w:id="102"/>
      <w:bookmarkEnd w:id="103"/>
      <w:bookmarkEnd w:id="104"/>
    </w:p>
    <w:p w14:paraId="3B277730" w14:textId="596A982B" w:rsidR="001B72AC" w:rsidRPr="00001538" w:rsidRDefault="001B72AC" w:rsidP="000B3883">
      <w:pPr>
        <w:pStyle w:val="Heading2"/>
        <w:numPr>
          <w:ilvl w:val="1"/>
          <w:numId w:val="10"/>
        </w:numPr>
        <w:ind w:left="567"/>
      </w:pPr>
      <w:bookmarkStart w:id="105" w:name="_Toc120888227"/>
      <w:bookmarkStart w:id="106" w:name="_Toc120888954"/>
      <w:bookmarkStart w:id="107" w:name="_Toc131511016"/>
      <w:r w:rsidRPr="00001538">
        <w:t>General co-contribution funding requirements</w:t>
      </w:r>
      <w:bookmarkEnd w:id="105"/>
      <w:bookmarkEnd w:id="106"/>
      <w:bookmarkEnd w:id="107"/>
    </w:p>
    <w:p w14:paraId="74143C15" w14:textId="77777777" w:rsidR="001B72AC" w:rsidRPr="00001538" w:rsidRDefault="001B72AC" w:rsidP="00B00DBA">
      <w:pPr>
        <w:pStyle w:val="dotpoint"/>
        <w:numPr>
          <w:ilvl w:val="0"/>
          <w:numId w:val="8"/>
        </w:numPr>
        <w:ind w:left="426" w:hanging="426"/>
        <w:rPr>
          <w:rFonts w:eastAsia="Arial"/>
        </w:rPr>
      </w:pPr>
      <w:r w:rsidRPr="00001538">
        <w:rPr>
          <w:rFonts w:eastAsia="Arial"/>
        </w:rPr>
        <w:t xml:space="preserve">Grant funding under SSP will be provided on the basis that </w:t>
      </w:r>
      <w:r>
        <w:rPr>
          <w:rFonts w:eastAsia="Arial"/>
        </w:rPr>
        <w:t xml:space="preserve">the </w:t>
      </w:r>
      <w:r w:rsidRPr="00001538">
        <w:rPr>
          <w:rFonts w:eastAsia="Arial"/>
        </w:rPr>
        <w:t>lead applicant</w:t>
      </w:r>
      <w:r>
        <w:rPr>
          <w:rFonts w:eastAsia="Arial"/>
        </w:rPr>
        <w:t xml:space="preserve"> and partners </w:t>
      </w:r>
      <w:r w:rsidRPr="00001538">
        <w:rPr>
          <w:rFonts w:eastAsia="Arial"/>
        </w:rPr>
        <w:t xml:space="preserve">provide a co-contribution </w:t>
      </w:r>
      <w:r>
        <w:rPr>
          <w:rFonts w:eastAsia="Arial"/>
        </w:rPr>
        <w:t xml:space="preserve">which is </w:t>
      </w:r>
      <w:r w:rsidRPr="00001538">
        <w:rPr>
          <w:rFonts w:eastAsia="Arial"/>
        </w:rPr>
        <w:t>equal to</w:t>
      </w:r>
      <w:r>
        <w:rPr>
          <w:rFonts w:eastAsia="Arial"/>
        </w:rPr>
        <w:t xml:space="preserve"> </w:t>
      </w:r>
      <w:r w:rsidRPr="00001538">
        <w:rPr>
          <w:rFonts w:eastAsia="Arial"/>
        </w:rPr>
        <w:t>the funding being applied for</w:t>
      </w:r>
      <w:r>
        <w:rPr>
          <w:rFonts w:eastAsia="Arial"/>
        </w:rPr>
        <w:t xml:space="preserve"> (1:1 co-funding ratio)</w:t>
      </w:r>
      <w:r w:rsidRPr="00001538">
        <w:rPr>
          <w:rFonts w:eastAsia="Arial"/>
        </w:rPr>
        <w:t>.</w:t>
      </w:r>
    </w:p>
    <w:p w14:paraId="4751F50E" w14:textId="77777777" w:rsidR="001B72AC" w:rsidRPr="00001538" w:rsidRDefault="001B72AC" w:rsidP="00B00DBA">
      <w:pPr>
        <w:pStyle w:val="dotpoint"/>
        <w:numPr>
          <w:ilvl w:val="0"/>
          <w:numId w:val="8"/>
        </w:numPr>
        <w:ind w:left="426" w:hanging="426"/>
        <w:rPr>
          <w:rFonts w:eastAsia="Arial"/>
        </w:rPr>
      </w:pPr>
      <w:r w:rsidRPr="00001538">
        <w:t xml:space="preserve">This can be made up of cash and/or in-kind contributions. </w:t>
      </w:r>
    </w:p>
    <w:p w14:paraId="2E32E4A4" w14:textId="77777777" w:rsidR="001B72AC" w:rsidRPr="00001538" w:rsidRDefault="001B72AC" w:rsidP="00B00DBA">
      <w:pPr>
        <w:pStyle w:val="dotpoint"/>
        <w:numPr>
          <w:ilvl w:val="0"/>
          <w:numId w:val="8"/>
        </w:numPr>
        <w:ind w:left="426" w:hanging="426"/>
        <w:rPr>
          <w:rFonts w:eastAsia="Arial"/>
        </w:rPr>
      </w:pPr>
      <w:r>
        <w:rPr>
          <w:rFonts w:eastAsia="Arial"/>
        </w:rPr>
        <w:t>Lead a</w:t>
      </w:r>
      <w:r w:rsidRPr="00001538">
        <w:rPr>
          <w:rFonts w:eastAsia="Arial"/>
        </w:rPr>
        <w:t xml:space="preserve">pplicants agree to provide </w:t>
      </w:r>
      <w:r>
        <w:rPr>
          <w:rFonts w:eastAsia="Arial"/>
        </w:rPr>
        <w:t>DJSIR</w:t>
      </w:r>
      <w:r w:rsidRPr="00001538">
        <w:rPr>
          <w:rFonts w:eastAsia="Arial"/>
        </w:rPr>
        <w:t xml:space="preserve"> evidence, to its satisfaction, that any cash co-contributions have been applied to the applicant’s project.</w:t>
      </w:r>
    </w:p>
    <w:p w14:paraId="717A3726" w14:textId="49C7E78E" w:rsidR="001B72AC" w:rsidRPr="00001538" w:rsidRDefault="001B72AC" w:rsidP="000B3883">
      <w:pPr>
        <w:pStyle w:val="Heading2"/>
        <w:numPr>
          <w:ilvl w:val="1"/>
          <w:numId w:val="10"/>
        </w:numPr>
        <w:ind w:left="567"/>
        <w:rPr>
          <w:b/>
          <w:i/>
        </w:rPr>
      </w:pPr>
      <w:bookmarkStart w:id="108" w:name="_Toc120888228"/>
      <w:bookmarkStart w:id="109" w:name="_Toc120888955"/>
      <w:bookmarkStart w:id="110" w:name="_Toc131511017"/>
      <w:r w:rsidRPr="008350B0">
        <w:rPr>
          <w:szCs w:val="20"/>
          <w:shd w:val="clear" w:color="auto" w:fill="FFFFFF"/>
        </w:rPr>
        <w:t xml:space="preserve">In-kind </w:t>
      </w:r>
      <w:r>
        <w:rPr>
          <w:szCs w:val="20"/>
          <w:shd w:val="clear" w:color="auto" w:fill="FFFFFF"/>
        </w:rPr>
        <w:t xml:space="preserve">and cash </w:t>
      </w:r>
      <w:r w:rsidRPr="008350B0">
        <w:rPr>
          <w:szCs w:val="20"/>
          <w:shd w:val="clear" w:color="auto" w:fill="FFFFFF"/>
        </w:rPr>
        <w:t>contributions</w:t>
      </w:r>
      <w:r w:rsidRPr="00001538">
        <w:rPr>
          <w:i/>
        </w:rPr>
        <w:t>:</w:t>
      </w:r>
      <w:bookmarkEnd w:id="108"/>
      <w:bookmarkEnd w:id="109"/>
      <w:bookmarkEnd w:id="110"/>
    </w:p>
    <w:p w14:paraId="78A2A942" w14:textId="77777777" w:rsidR="001B72AC" w:rsidRPr="004C66BD" w:rsidRDefault="001B72AC" w:rsidP="00B00DBA">
      <w:pPr>
        <w:pStyle w:val="dotpoint"/>
        <w:numPr>
          <w:ilvl w:val="0"/>
          <w:numId w:val="8"/>
        </w:numPr>
        <w:ind w:left="426" w:hanging="426"/>
        <w:rPr>
          <w:rFonts w:eastAsia="Arial"/>
        </w:rPr>
      </w:pPr>
      <w:r w:rsidRPr="004C66BD">
        <w:rPr>
          <w:rFonts w:eastAsia="Arial"/>
        </w:rPr>
        <w:t>An in-kind contribution is a contribution of a good or a service other than cash</w:t>
      </w:r>
      <w:r>
        <w:rPr>
          <w:rFonts w:eastAsia="Arial"/>
        </w:rPr>
        <w:t>.</w:t>
      </w:r>
    </w:p>
    <w:p w14:paraId="13443DF1" w14:textId="77777777" w:rsidR="001B72AC" w:rsidRPr="00001538" w:rsidRDefault="001B72AC" w:rsidP="00B00DBA">
      <w:pPr>
        <w:pStyle w:val="dotpoint"/>
        <w:numPr>
          <w:ilvl w:val="0"/>
          <w:numId w:val="8"/>
        </w:numPr>
        <w:ind w:left="426" w:hanging="426"/>
        <w:rPr>
          <w:rFonts w:eastAsia="Arial"/>
        </w:rPr>
      </w:pPr>
      <w:r w:rsidRPr="00001538">
        <w:rPr>
          <w:rFonts w:eastAsia="Arial"/>
        </w:rPr>
        <w:t xml:space="preserve">Applicants are required to outline the nature and value of the in-kind </w:t>
      </w:r>
      <w:r>
        <w:rPr>
          <w:rFonts w:eastAsia="Arial"/>
        </w:rPr>
        <w:t xml:space="preserve">and cash </w:t>
      </w:r>
      <w:r w:rsidRPr="00001538">
        <w:rPr>
          <w:rFonts w:eastAsia="Arial"/>
        </w:rPr>
        <w:t>contributions, and where applicable, provide evidence of how those values</w:t>
      </w:r>
      <w:r>
        <w:rPr>
          <w:rFonts w:eastAsia="Arial"/>
        </w:rPr>
        <w:t xml:space="preserve"> have been </w:t>
      </w:r>
      <w:r w:rsidRPr="00001538">
        <w:rPr>
          <w:rFonts w:eastAsia="Arial"/>
        </w:rPr>
        <w:t xml:space="preserve">calculated. </w:t>
      </w:r>
    </w:p>
    <w:p w14:paraId="3C090EDB" w14:textId="77777777" w:rsidR="001B72AC" w:rsidRPr="00161571" w:rsidRDefault="001B72AC" w:rsidP="00B00DBA">
      <w:pPr>
        <w:pStyle w:val="dotpoint"/>
        <w:numPr>
          <w:ilvl w:val="0"/>
          <w:numId w:val="8"/>
        </w:numPr>
        <w:ind w:left="426" w:hanging="426"/>
        <w:rPr>
          <w:rFonts w:eastAsia="Arial"/>
        </w:rPr>
      </w:pPr>
      <w:r w:rsidRPr="00001538">
        <w:rPr>
          <w:rFonts w:eastAsia="Arial"/>
        </w:rPr>
        <w:lastRenderedPageBreak/>
        <w:t xml:space="preserve">Acceptable in-kind </w:t>
      </w:r>
      <w:r>
        <w:rPr>
          <w:rFonts w:eastAsia="Arial"/>
        </w:rPr>
        <w:t xml:space="preserve">and cash </w:t>
      </w:r>
      <w:r w:rsidRPr="00001538">
        <w:rPr>
          <w:rFonts w:eastAsia="Arial"/>
        </w:rPr>
        <w:t>contributions are listed in section 6.2 (Eligible Project Expenses). In-kind co-contributions which are not accepted are listed in section 6.3 (Ineligible Project Expenses). </w:t>
      </w:r>
    </w:p>
    <w:p w14:paraId="428BCC43" w14:textId="77777777" w:rsidR="001B72AC" w:rsidRDefault="001B72AC" w:rsidP="00B00DBA">
      <w:pPr>
        <w:pStyle w:val="Heading1"/>
        <w:numPr>
          <w:ilvl w:val="0"/>
          <w:numId w:val="10"/>
        </w:numPr>
        <w:tabs>
          <w:tab w:val="num" w:pos="284"/>
        </w:tabs>
        <w:ind w:left="567" w:hanging="567"/>
      </w:pPr>
      <w:bookmarkStart w:id="111" w:name="_Toc81578613"/>
      <w:bookmarkStart w:id="112" w:name="_Toc81557398"/>
      <w:bookmarkStart w:id="113" w:name="_Toc69460398"/>
      <w:bookmarkStart w:id="114" w:name="_Toc69127780"/>
      <w:bookmarkStart w:id="115" w:name="_Toc120888229"/>
      <w:bookmarkStart w:id="116" w:name="_Toc120888956"/>
      <w:bookmarkStart w:id="117" w:name="_Toc131511018"/>
      <w:r>
        <w:t>Eligibility Criteria</w:t>
      </w:r>
      <w:bookmarkEnd w:id="111"/>
      <w:bookmarkEnd w:id="112"/>
      <w:bookmarkEnd w:id="113"/>
      <w:bookmarkEnd w:id="114"/>
      <w:bookmarkEnd w:id="115"/>
      <w:bookmarkEnd w:id="116"/>
      <w:bookmarkEnd w:id="117"/>
    </w:p>
    <w:p w14:paraId="082804FA" w14:textId="44A3DE63" w:rsidR="001B72AC" w:rsidRDefault="001B72AC" w:rsidP="000B3883">
      <w:pPr>
        <w:pStyle w:val="Heading2"/>
        <w:numPr>
          <w:ilvl w:val="1"/>
          <w:numId w:val="10"/>
        </w:numPr>
        <w:ind w:left="567"/>
      </w:pPr>
      <w:bookmarkStart w:id="118" w:name="_Toc69127781"/>
      <w:bookmarkStart w:id="119" w:name="_Toc69460399"/>
      <w:bookmarkStart w:id="120" w:name="_Toc81557399"/>
      <w:bookmarkStart w:id="121" w:name="_Toc81578614"/>
      <w:bookmarkStart w:id="122" w:name="_Toc120888230"/>
      <w:bookmarkStart w:id="123" w:name="_Toc120888957"/>
      <w:bookmarkStart w:id="124" w:name="_Toc131511019"/>
      <w:r>
        <w:t>Eligible Applicants</w:t>
      </w:r>
      <w:bookmarkEnd w:id="118"/>
      <w:bookmarkEnd w:id="119"/>
      <w:bookmarkEnd w:id="120"/>
      <w:bookmarkEnd w:id="121"/>
      <w:bookmarkEnd w:id="122"/>
      <w:bookmarkEnd w:id="123"/>
      <w:bookmarkEnd w:id="124"/>
    </w:p>
    <w:p w14:paraId="0253AE1C" w14:textId="77777777" w:rsidR="001B72AC" w:rsidRDefault="001B72AC" w:rsidP="001B72AC">
      <w:pPr>
        <w:pStyle w:val="Normalnospace"/>
        <w:spacing w:before="120"/>
      </w:pPr>
      <w:r>
        <w:t>A single lead applicant must apply on behalf of the partnership.</w:t>
      </w:r>
    </w:p>
    <w:p w14:paraId="5F4B1FFE" w14:textId="77777777" w:rsidR="001B72AC" w:rsidRDefault="001B72AC" w:rsidP="001B72AC">
      <w:pPr>
        <w:pStyle w:val="Normalnospace"/>
        <w:spacing w:before="120"/>
      </w:pPr>
      <w:r>
        <w:t xml:space="preserve">The applicant must meet the following criteria, as assessed by </w:t>
      </w:r>
      <w:r w:rsidRPr="004A2121">
        <w:rPr>
          <w:rFonts w:eastAsia="Times" w:cs="Times New Roman"/>
          <w:lang w:eastAsia="en-US"/>
        </w:rPr>
        <w:t>DJSIR</w:t>
      </w:r>
      <w:r>
        <w:t>, to be eligible to apply:</w:t>
      </w:r>
    </w:p>
    <w:p w14:paraId="6017397A" w14:textId="77777777" w:rsidR="001B72AC" w:rsidRPr="00DF1573" w:rsidRDefault="001B72AC" w:rsidP="00B00DBA">
      <w:pPr>
        <w:pStyle w:val="dotpoint"/>
        <w:numPr>
          <w:ilvl w:val="0"/>
          <w:numId w:val="8"/>
        </w:numPr>
        <w:ind w:left="426" w:hanging="426"/>
        <w:rPr>
          <w:rFonts w:eastAsia="Arial"/>
        </w:rPr>
      </w:pPr>
      <w:r>
        <w:t xml:space="preserve">Is a legal entity with an operating presence in </w:t>
      </w:r>
      <w:proofErr w:type="gramStart"/>
      <w:r>
        <w:t>Victoria;</w:t>
      </w:r>
      <w:proofErr w:type="gramEnd"/>
    </w:p>
    <w:p w14:paraId="7604E4DE" w14:textId="77777777" w:rsidR="001B72AC" w:rsidRDefault="001B72AC" w:rsidP="00B00DBA">
      <w:pPr>
        <w:pStyle w:val="dotpoint"/>
        <w:numPr>
          <w:ilvl w:val="0"/>
          <w:numId w:val="8"/>
        </w:numPr>
        <w:ind w:left="426" w:hanging="426"/>
      </w:pPr>
      <w:r>
        <w:t xml:space="preserve">Has a current Australian Business Number (ABN) and held that ABN on and from 1 January </w:t>
      </w:r>
      <w:proofErr w:type="gramStart"/>
      <w:r>
        <w:t>2023;</w:t>
      </w:r>
      <w:proofErr w:type="gramEnd"/>
    </w:p>
    <w:p w14:paraId="34CD19E7" w14:textId="77777777" w:rsidR="001B72AC" w:rsidRPr="00F972C2" w:rsidRDefault="001B72AC" w:rsidP="00B00DBA">
      <w:pPr>
        <w:pStyle w:val="dotpoint"/>
        <w:numPr>
          <w:ilvl w:val="0"/>
          <w:numId w:val="8"/>
        </w:numPr>
        <w:ind w:left="426" w:hanging="426"/>
        <w:rPr>
          <w:rFonts w:eastAsia="Arial"/>
        </w:rPr>
      </w:pPr>
      <w:r>
        <w:t xml:space="preserve">Has been registered for Goods and Services Tax (GST) on and from 1 January </w:t>
      </w:r>
      <w:proofErr w:type="gramStart"/>
      <w:r>
        <w:t>2023;</w:t>
      </w:r>
      <w:proofErr w:type="gramEnd"/>
    </w:p>
    <w:p w14:paraId="3B677322" w14:textId="77777777" w:rsidR="001B72AC" w:rsidRDefault="001B72AC" w:rsidP="00B00DBA">
      <w:pPr>
        <w:pStyle w:val="dotpoint"/>
        <w:numPr>
          <w:ilvl w:val="0"/>
          <w:numId w:val="8"/>
        </w:numPr>
        <w:ind w:left="426" w:hanging="426"/>
        <w:rPr>
          <w:rFonts w:eastAsia="Arial"/>
        </w:rPr>
      </w:pPr>
      <w:r w:rsidRPr="324D5795">
        <w:rPr>
          <w:rFonts w:eastAsia="Arial"/>
        </w:rPr>
        <w:t xml:space="preserve">Is </w:t>
      </w:r>
      <w:r>
        <w:rPr>
          <w:rFonts w:eastAsia="Arial"/>
        </w:rPr>
        <w:t>one of the following:</w:t>
      </w:r>
    </w:p>
    <w:p w14:paraId="0AB8AC62" w14:textId="77777777" w:rsidR="001B72AC" w:rsidRDefault="001B72AC" w:rsidP="00B00DBA">
      <w:pPr>
        <w:pStyle w:val="dotpoint"/>
        <w:numPr>
          <w:ilvl w:val="1"/>
          <w:numId w:val="8"/>
        </w:numPr>
        <w:ind w:left="851"/>
        <w:rPr>
          <w:rFonts w:eastAsia="Arial"/>
        </w:rPr>
      </w:pPr>
      <w:r w:rsidRPr="324D5795">
        <w:rPr>
          <w:rFonts w:eastAsia="Arial"/>
        </w:rPr>
        <w:t>a dual sector university or TAFE</w:t>
      </w:r>
      <w:r>
        <w:rPr>
          <w:rFonts w:eastAsia="Arial"/>
        </w:rPr>
        <w:t xml:space="preserve"> </w:t>
      </w:r>
      <w:r w:rsidRPr="001C76DF">
        <w:rPr>
          <w:rFonts w:eastAsia="Arial"/>
        </w:rPr>
        <w:t xml:space="preserve">headquartered in Victoria (and subject to the </w:t>
      </w:r>
      <w:r w:rsidRPr="001C76DF">
        <w:rPr>
          <w:rFonts w:eastAsia="Arial"/>
          <w:i/>
          <w:iCs/>
        </w:rPr>
        <w:t>Education and Training Reform Act 2006</w:t>
      </w:r>
      <w:r w:rsidRPr="001C76DF">
        <w:rPr>
          <w:rFonts w:eastAsia="Arial"/>
        </w:rPr>
        <w:t>)</w:t>
      </w:r>
      <w:r>
        <w:rPr>
          <w:rFonts w:eastAsia="Arial"/>
        </w:rPr>
        <w:t>;</w:t>
      </w:r>
      <w:r w:rsidRPr="324D5795">
        <w:rPr>
          <w:rFonts w:eastAsia="Arial"/>
        </w:rPr>
        <w:t xml:space="preserve"> or </w:t>
      </w:r>
    </w:p>
    <w:p w14:paraId="69B9D496" w14:textId="77777777" w:rsidR="001B72AC" w:rsidRDefault="001B72AC" w:rsidP="00B00DBA">
      <w:pPr>
        <w:pStyle w:val="dotpoint"/>
        <w:numPr>
          <w:ilvl w:val="1"/>
          <w:numId w:val="8"/>
        </w:numPr>
        <w:ind w:left="851"/>
        <w:rPr>
          <w:rFonts w:eastAsia="Arial"/>
        </w:rPr>
      </w:pPr>
      <w:r w:rsidRPr="324D5795">
        <w:rPr>
          <w:rFonts w:eastAsia="Arial"/>
        </w:rPr>
        <w:t xml:space="preserve">a business industry group or professional association that has a direct role in supporting businesses in one of the eligible industry sectors </w:t>
      </w:r>
      <w:r>
        <w:rPr>
          <w:rFonts w:eastAsia="Arial"/>
        </w:rPr>
        <w:t xml:space="preserve">in Victoria </w:t>
      </w:r>
      <w:r w:rsidRPr="324D5795">
        <w:rPr>
          <w:rFonts w:eastAsia="Arial"/>
        </w:rPr>
        <w:t xml:space="preserve">(as determined by </w:t>
      </w:r>
      <w:r>
        <w:rPr>
          <w:rFonts w:eastAsia="Arial"/>
        </w:rPr>
        <w:t>the department</w:t>
      </w:r>
      <w:r w:rsidRPr="324D5795">
        <w:rPr>
          <w:rFonts w:eastAsia="Arial"/>
        </w:rPr>
        <w:t xml:space="preserve">); </w:t>
      </w:r>
      <w:r>
        <w:rPr>
          <w:rFonts w:eastAsia="Arial"/>
        </w:rPr>
        <w:t>or</w:t>
      </w:r>
    </w:p>
    <w:p w14:paraId="191D660C" w14:textId="77777777" w:rsidR="001B72AC" w:rsidRPr="00502335" w:rsidRDefault="001B72AC" w:rsidP="00B00DBA">
      <w:pPr>
        <w:pStyle w:val="dotpoint"/>
        <w:numPr>
          <w:ilvl w:val="1"/>
          <w:numId w:val="8"/>
        </w:numPr>
        <w:ind w:left="851"/>
        <w:rPr>
          <w:rFonts w:eastAsia="Arial"/>
        </w:rPr>
      </w:pPr>
      <w:r w:rsidRPr="00DD766C">
        <w:rPr>
          <w:rFonts w:eastAsia="Arial"/>
        </w:rPr>
        <w:t>a business leading on behalf of a group of businesses (</w:t>
      </w:r>
      <w:r>
        <w:rPr>
          <w:rFonts w:eastAsia="Arial"/>
        </w:rPr>
        <w:t>such as a</w:t>
      </w:r>
      <w:r w:rsidRPr="00DD766C">
        <w:rPr>
          <w:rFonts w:eastAsia="Arial"/>
        </w:rPr>
        <w:t xml:space="preserve"> business with a large supply chain looking for joint training, or a business acting on behalf of a business network</w:t>
      </w:r>
      <w:r>
        <w:rPr>
          <w:rFonts w:eastAsia="Arial"/>
        </w:rPr>
        <w:t>) located in Victoria;</w:t>
      </w:r>
      <w:r w:rsidRPr="00DD766C">
        <w:rPr>
          <w:rFonts w:eastAsia="Arial"/>
        </w:rPr>
        <w:t xml:space="preserve"> </w:t>
      </w:r>
      <w:r w:rsidRPr="324D5795">
        <w:rPr>
          <w:rFonts w:eastAsia="Arial"/>
        </w:rPr>
        <w:t>and</w:t>
      </w:r>
    </w:p>
    <w:p w14:paraId="2AD194FE" w14:textId="424044C3" w:rsidR="00EB1937" w:rsidRPr="00631A37" w:rsidRDefault="001B72AC" w:rsidP="00631A37">
      <w:pPr>
        <w:pStyle w:val="dotpoint"/>
        <w:numPr>
          <w:ilvl w:val="0"/>
          <w:numId w:val="8"/>
        </w:numPr>
        <w:ind w:left="426" w:hanging="426"/>
      </w:pPr>
      <w:r w:rsidRPr="008350B0">
        <w:t xml:space="preserve">Has met all industrial relations obligations as an employer in accordance with the National Employment </w:t>
      </w:r>
      <w:proofErr w:type="gramStart"/>
      <w:r w:rsidRPr="008350B0">
        <w:t>Standards.</w:t>
      </w:r>
      <w:r w:rsidR="00890F0B">
        <w:t>*</w:t>
      </w:r>
      <w:proofErr w:type="gramEnd"/>
    </w:p>
    <w:p w14:paraId="246109BF" w14:textId="7EFB859E" w:rsidR="003234EE" w:rsidRDefault="00EB1937" w:rsidP="003234EE">
      <w:pPr>
        <w:pStyle w:val="BodyText"/>
        <w:spacing w:before="107" w:line="216" w:lineRule="auto"/>
        <w:ind w:right="141"/>
        <w:rPr>
          <w:rFonts w:ascii="Arial" w:eastAsia="Times New Roman" w:hAnsi="Arial" w:cs="Arial"/>
          <w:sz w:val="20"/>
          <w:szCs w:val="20"/>
          <w:lang w:val="en-US"/>
        </w:rPr>
      </w:pPr>
      <w:r>
        <w:rPr>
          <w:rFonts w:ascii="Arial" w:eastAsia="Times New Roman" w:hAnsi="Arial" w:cs="Arial"/>
          <w:sz w:val="20"/>
          <w:szCs w:val="20"/>
          <w:lang w:val="en-US"/>
        </w:rPr>
        <w:t xml:space="preserve">* </w:t>
      </w:r>
      <w:r w:rsidR="00E55DFA" w:rsidRPr="00631A37">
        <w:rPr>
          <w:rFonts w:ascii="Arial" w:eastAsia="Times New Roman" w:hAnsi="Arial" w:cs="Arial"/>
          <w:sz w:val="20"/>
          <w:szCs w:val="20"/>
          <w:lang w:val="en-US"/>
        </w:rPr>
        <w:t xml:space="preserve">Where the </w:t>
      </w:r>
      <w:r w:rsidR="00AF6641" w:rsidRPr="00631A37">
        <w:rPr>
          <w:rFonts w:ascii="Arial" w:eastAsia="Times New Roman" w:hAnsi="Arial" w:cs="Arial"/>
          <w:sz w:val="20"/>
          <w:szCs w:val="20"/>
          <w:lang w:val="en-US"/>
        </w:rPr>
        <w:t>funding being sought is greater than $500,000</w:t>
      </w:r>
      <w:r w:rsidR="00992084">
        <w:rPr>
          <w:rFonts w:ascii="Arial" w:eastAsia="Times New Roman" w:hAnsi="Arial" w:cs="Arial"/>
          <w:sz w:val="20"/>
          <w:szCs w:val="20"/>
          <w:lang w:val="en-US"/>
        </w:rPr>
        <w:t xml:space="preserve"> </w:t>
      </w:r>
      <w:r w:rsidR="00992084" w:rsidRPr="00631A37">
        <w:rPr>
          <w:rFonts w:ascii="Arial" w:eastAsia="Times New Roman" w:hAnsi="Arial" w:cs="Arial"/>
          <w:sz w:val="20"/>
          <w:szCs w:val="20"/>
          <w:lang w:val="en-US"/>
        </w:rPr>
        <w:t>(exclusive of GST)</w:t>
      </w:r>
      <w:r w:rsidR="00596DE2" w:rsidRPr="00631A37">
        <w:rPr>
          <w:rFonts w:ascii="Arial" w:eastAsia="Times New Roman" w:hAnsi="Arial" w:cs="Arial"/>
          <w:sz w:val="20"/>
          <w:szCs w:val="20"/>
          <w:lang w:val="en-US"/>
        </w:rPr>
        <w:t xml:space="preserve"> and </w:t>
      </w:r>
      <w:r w:rsidR="00A70DA5" w:rsidRPr="00631A37">
        <w:rPr>
          <w:rFonts w:ascii="Arial" w:eastAsia="Times New Roman" w:hAnsi="Arial" w:cs="Arial"/>
          <w:sz w:val="20"/>
          <w:szCs w:val="20"/>
          <w:lang w:val="en-US"/>
        </w:rPr>
        <w:t>where the project</w:t>
      </w:r>
      <w:r w:rsidR="00BC4F75">
        <w:rPr>
          <w:rFonts w:ascii="Arial" w:eastAsia="Times New Roman" w:hAnsi="Arial" w:cs="Arial"/>
          <w:sz w:val="20"/>
          <w:szCs w:val="20"/>
          <w:lang w:val="en-US"/>
        </w:rPr>
        <w:t xml:space="preserve"> </w:t>
      </w:r>
      <w:r w:rsidR="005E58FA">
        <w:rPr>
          <w:rFonts w:ascii="Arial" w:eastAsia="Times New Roman" w:hAnsi="Arial" w:cs="Arial"/>
          <w:sz w:val="20"/>
          <w:szCs w:val="20"/>
          <w:lang w:val="en-US"/>
        </w:rPr>
        <w:t>includes</w:t>
      </w:r>
      <w:r w:rsidR="00A70DA5" w:rsidRPr="00631A37">
        <w:rPr>
          <w:rFonts w:ascii="Arial" w:eastAsia="Times New Roman" w:hAnsi="Arial" w:cs="Arial"/>
          <w:sz w:val="20"/>
          <w:szCs w:val="20"/>
          <w:lang w:val="en-US"/>
        </w:rPr>
        <w:t xml:space="preserve"> an objective to deliver new jobs in Victoria</w:t>
      </w:r>
      <w:r w:rsidR="00AF6641" w:rsidRPr="00631A37">
        <w:rPr>
          <w:rFonts w:ascii="Arial" w:eastAsia="Times New Roman" w:hAnsi="Arial" w:cs="Arial"/>
          <w:sz w:val="20"/>
          <w:szCs w:val="20"/>
          <w:lang w:val="en-US"/>
        </w:rPr>
        <w:t xml:space="preserve">, </w:t>
      </w:r>
      <w:r w:rsidR="00346B53" w:rsidRPr="00631A37">
        <w:rPr>
          <w:rFonts w:ascii="Arial" w:eastAsia="Times New Roman" w:hAnsi="Arial" w:cs="Arial"/>
          <w:sz w:val="20"/>
          <w:szCs w:val="20"/>
          <w:lang w:val="en-US"/>
        </w:rPr>
        <w:t xml:space="preserve">lead applicants </w:t>
      </w:r>
      <w:r w:rsidR="00A229A1" w:rsidRPr="00631A37">
        <w:rPr>
          <w:rFonts w:ascii="Arial" w:eastAsia="Times New Roman" w:hAnsi="Arial" w:cs="Arial"/>
          <w:sz w:val="20"/>
          <w:szCs w:val="20"/>
          <w:lang w:val="en-US"/>
        </w:rPr>
        <w:t xml:space="preserve">may be </w:t>
      </w:r>
      <w:r w:rsidR="00346B53" w:rsidRPr="00631A37">
        <w:rPr>
          <w:rFonts w:ascii="Arial" w:eastAsia="Times New Roman" w:hAnsi="Arial" w:cs="Arial"/>
          <w:sz w:val="20"/>
          <w:szCs w:val="20"/>
          <w:lang w:val="en-US"/>
        </w:rPr>
        <w:t xml:space="preserve">required to </w:t>
      </w:r>
      <w:r w:rsidR="00A431D7" w:rsidRPr="00631A37">
        <w:rPr>
          <w:rFonts w:ascii="Arial" w:eastAsia="Times New Roman" w:hAnsi="Arial" w:cs="Arial"/>
          <w:sz w:val="20"/>
          <w:szCs w:val="20"/>
          <w:lang w:val="en-US"/>
        </w:rPr>
        <w:t>hold a Fair Jobs Code Pre-Assessment Certificate and submit a Fair Jobs Code Plan</w:t>
      </w:r>
      <w:r w:rsidR="003A0B47" w:rsidRPr="00631A37">
        <w:rPr>
          <w:rFonts w:ascii="Arial" w:eastAsia="Times New Roman" w:hAnsi="Arial" w:cs="Arial"/>
          <w:sz w:val="20"/>
          <w:szCs w:val="20"/>
          <w:lang w:val="en-US"/>
        </w:rPr>
        <w:t xml:space="preserve"> as part of the</w:t>
      </w:r>
      <w:r w:rsidR="0039123C">
        <w:rPr>
          <w:rFonts w:ascii="Arial" w:eastAsia="Times New Roman" w:hAnsi="Arial" w:cs="Arial"/>
          <w:sz w:val="20"/>
          <w:szCs w:val="20"/>
          <w:lang w:val="en-US"/>
        </w:rPr>
        <w:t xml:space="preserve"> con</w:t>
      </w:r>
      <w:r w:rsidR="00E23B01">
        <w:rPr>
          <w:rFonts w:ascii="Arial" w:eastAsia="Times New Roman" w:hAnsi="Arial" w:cs="Arial"/>
          <w:sz w:val="20"/>
          <w:szCs w:val="20"/>
          <w:lang w:val="en-US"/>
        </w:rPr>
        <w:t>d</w:t>
      </w:r>
      <w:r w:rsidR="0039123C">
        <w:rPr>
          <w:rFonts w:ascii="Arial" w:eastAsia="Times New Roman" w:hAnsi="Arial" w:cs="Arial"/>
          <w:sz w:val="20"/>
          <w:szCs w:val="20"/>
          <w:lang w:val="en-US"/>
        </w:rPr>
        <w:t xml:space="preserve">itions </w:t>
      </w:r>
      <w:r w:rsidR="00E23B01">
        <w:rPr>
          <w:rFonts w:ascii="Arial" w:eastAsia="Times New Roman" w:hAnsi="Arial" w:cs="Arial"/>
          <w:sz w:val="20"/>
          <w:szCs w:val="20"/>
          <w:lang w:val="en-US"/>
        </w:rPr>
        <w:t xml:space="preserve">of their </w:t>
      </w:r>
      <w:r w:rsidR="005E58FA">
        <w:rPr>
          <w:rFonts w:ascii="Arial" w:eastAsia="Times New Roman" w:hAnsi="Arial" w:cs="Arial"/>
          <w:sz w:val="20"/>
          <w:szCs w:val="20"/>
          <w:lang w:val="en-US"/>
        </w:rPr>
        <w:t xml:space="preserve">grant </w:t>
      </w:r>
      <w:r w:rsidR="00E23B01">
        <w:rPr>
          <w:rFonts w:ascii="Arial" w:eastAsia="Times New Roman" w:hAnsi="Arial" w:cs="Arial"/>
          <w:sz w:val="20"/>
          <w:szCs w:val="20"/>
          <w:lang w:val="en-US"/>
        </w:rPr>
        <w:t>agreement</w:t>
      </w:r>
      <w:r w:rsidR="0086128E">
        <w:rPr>
          <w:rFonts w:ascii="Arial" w:eastAsia="Times New Roman" w:hAnsi="Arial" w:cs="Arial"/>
          <w:sz w:val="20"/>
          <w:szCs w:val="20"/>
          <w:lang w:val="en-US"/>
        </w:rPr>
        <w:t xml:space="preserve">. </w:t>
      </w:r>
      <w:r w:rsidR="0086128E">
        <w:rPr>
          <w:rFonts w:asciiTheme="minorHAnsi" w:eastAsia="Times New Roman" w:hAnsiTheme="minorHAnsi" w:cstheme="minorHAnsi"/>
          <w:sz w:val="20"/>
          <w:szCs w:val="20"/>
          <w:lang w:val="en-US"/>
        </w:rPr>
        <w:t xml:space="preserve">The department will confirm whether the FJC will apply to a project </w:t>
      </w:r>
      <w:r w:rsidR="008A72DA">
        <w:rPr>
          <w:rFonts w:ascii="Arial" w:eastAsia="Times New Roman" w:hAnsi="Arial" w:cs="Arial"/>
          <w:sz w:val="20"/>
          <w:szCs w:val="20"/>
          <w:lang w:val="en-US"/>
        </w:rPr>
        <w:t xml:space="preserve">should </w:t>
      </w:r>
      <w:r w:rsidR="0086128E">
        <w:rPr>
          <w:rFonts w:ascii="Arial" w:eastAsia="Times New Roman" w:hAnsi="Arial" w:cs="Arial"/>
          <w:sz w:val="20"/>
          <w:szCs w:val="20"/>
          <w:lang w:val="en-US"/>
        </w:rPr>
        <w:t xml:space="preserve">an </w:t>
      </w:r>
      <w:r w:rsidR="008A72DA">
        <w:rPr>
          <w:rFonts w:ascii="Arial" w:eastAsia="Times New Roman" w:hAnsi="Arial" w:cs="Arial"/>
          <w:sz w:val="20"/>
          <w:szCs w:val="20"/>
          <w:lang w:val="en-US"/>
        </w:rPr>
        <w:t>application for funding be</w:t>
      </w:r>
      <w:r w:rsidR="00796A21">
        <w:rPr>
          <w:rFonts w:ascii="Arial" w:eastAsia="Times New Roman" w:hAnsi="Arial" w:cs="Arial"/>
          <w:sz w:val="20"/>
          <w:szCs w:val="20"/>
          <w:lang w:val="en-US"/>
        </w:rPr>
        <w:t xml:space="preserve"> approved</w:t>
      </w:r>
      <w:r w:rsidR="003A0B47" w:rsidRPr="00631A37">
        <w:rPr>
          <w:rFonts w:ascii="Arial" w:eastAsia="Times New Roman" w:hAnsi="Arial" w:cs="Arial"/>
          <w:sz w:val="20"/>
          <w:szCs w:val="20"/>
          <w:lang w:val="en-US"/>
        </w:rPr>
        <w:t>.</w:t>
      </w:r>
    </w:p>
    <w:p w14:paraId="1466503B" w14:textId="2BA9990B" w:rsidR="009149F9" w:rsidRPr="00631A37" w:rsidRDefault="009149F9" w:rsidP="00631A37">
      <w:pPr>
        <w:pStyle w:val="BodyText"/>
        <w:spacing w:before="107" w:line="216" w:lineRule="auto"/>
        <w:ind w:right="141"/>
        <w:rPr>
          <w:lang w:val="en-US"/>
        </w:rPr>
      </w:pPr>
      <w:r>
        <w:rPr>
          <w:rFonts w:ascii="Arial" w:hAnsi="Arial" w:cs="Arial"/>
          <w:sz w:val="20"/>
          <w:szCs w:val="20"/>
          <w:lang w:val="en-US"/>
        </w:rPr>
        <w:t xml:space="preserve">The Fair Jobs Code (FJC) is implemented by Victorian Government departments, </w:t>
      </w:r>
      <w:proofErr w:type="gramStart"/>
      <w:r>
        <w:rPr>
          <w:rFonts w:ascii="Arial" w:hAnsi="Arial" w:cs="Arial"/>
          <w:sz w:val="20"/>
          <w:szCs w:val="20"/>
          <w:lang w:val="en-US"/>
        </w:rPr>
        <w:t>agencies</w:t>
      </w:r>
      <w:proofErr w:type="gramEnd"/>
      <w:r>
        <w:rPr>
          <w:rFonts w:ascii="Arial" w:hAnsi="Arial" w:cs="Arial"/>
          <w:sz w:val="20"/>
          <w:szCs w:val="20"/>
          <w:lang w:val="en-US"/>
        </w:rPr>
        <w:t xml:space="preserve"> and </w:t>
      </w:r>
      <w:r>
        <w:rPr>
          <w:rFonts w:ascii="Arial" w:hAnsi="Arial" w:cs="Arial"/>
          <w:sz w:val="20"/>
          <w:szCs w:val="20"/>
        </w:rPr>
        <w:t xml:space="preserve">public bodies to support and promote fair labour standards and ensure compliance with employment law. The FJC aims to improve employment outcomes for people employed by businesses that receive </w:t>
      </w:r>
      <w:r w:rsidRPr="00631A37">
        <w:rPr>
          <w:rFonts w:ascii="Arial" w:eastAsia="Times New Roman" w:hAnsi="Arial" w:cs="Arial"/>
          <w:sz w:val="20"/>
          <w:szCs w:val="20"/>
          <w:lang w:val="en-US"/>
        </w:rPr>
        <w:t>funding from the Victorian Government.</w:t>
      </w:r>
    </w:p>
    <w:p w14:paraId="653CC95B" w14:textId="1006628A" w:rsidR="009149F9" w:rsidRPr="00B05FB9" w:rsidRDefault="009149F9" w:rsidP="003F4695">
      <w:pPr>
        <w:pStyle w:val="BodyText"/>
        <w:spacing w:before="107" w:line="216" w:lineRule="auto"/>
        <w:ind w:right="141"/>
        <w:rPr>
          <w:rFonts w:ascii="Arial" w:eastAsia="Times New Roman" w:hAnsi="Arial" w:cs="Arial"/>
          <w:sz w:val="20"/>
          <w:szCs w:val="20"/>
          <w:lang w:val="en-US"/>
        </w:rPr>
      </w:pPr>
      <w:r w:rsidRPr="00631A37">
        <w:rPr>
          <w:rFonts w:ascii="Arial" w:eastAsia="Times New Roman" w:hAnsi="Arial" w:cs="Arial"/>
          <w:sz w:val="20"/>
          <w:szCs w:val="20"/>
          <w:lang w:val="en-US"/>
        </w:rPr>
        <w:t>For further information</w:t>
      </w:r>
      <w:r>
        <w:rPr>
          <w:rFonts w:ascii="Arial" w:hAnsi="Arial" w:cs="Arial"/>
          <w:sz w:val="20"/>
          <w:szCs w:val="20"/>
          <w:lang w:val="en-US"/>
        </w:rPr>
        <w:t xml:space="preserve"> and full details of the requirements of the FJC, grant applicants should refer to the FJC and FJC Guidelines which can be found at: </w:t>
      </w:r>
      <w:hyperlink r:id="rId11" w:history="1">
        <w:r>
          <w:rPr>
            <w:rStyle w:val="Hyperlink"/>
            <w:rFonts w:ascii="Arial" w:hAnsi="Arial" w:cs="Arial"/>
            <w:sz w:val="20"/>
            <w:szCs w:val="20"/>
            <w:lang w:val="en-US"/>
          </w:rPr>
          <w:t>buyingfor.vic.gov.au/fair-jobs-code-suppliers-and-businesses</w:t>
        </w:r>
      </w:hyperlink>
    </w:p>
    <w:p w14:paraId="1CD65A9B" w14:textId="77777777" w:rsidR="001B72AC" w:rsidRDefault="001B72AC" w:rsidP="001B72AC">
      <w:pPr>
        <w:pStyle w:val="Normalnospace"/>
        <w:spacing w:before="120"/>
      </w:pPr>
      <w:r>
        <w:t>Furthermore, lead applicants must attest that:</w:t>
      </w:r>
    </w:p>
    <w:p w14:paraId="665EB25D" w14:textId="77777777" w:rsidR="001B72AC" w:rsidRPr="00502335" w:rsidRDefault="001B72AC" w:rsidP="00B00DBA">
      <w:pPr>
        <w:pStyle w:val="dotpoint"/>
        <w:numPr>
          <w:ilvl w:val="0"/>
          <w:numId w:val="8"/>
        </w:numPr>
        <w:ind w:left="426" w:hanging="426"/>
        <w:rPr>
          <w:rFonts w:eastAsia="Arial"/>
        </w:rPr>
      </w:pPr>
      <w:r w:rsidRPr="18EBDC00">
        <w:rPr>
          <w:rFonts w:eastAsia="Arial"/>
        </w:rPr>
        <w:t xml:space="preserve">they can comply with the </w:t>
      </w:r>
      <w:r>
        <w:rPr>
          <w:rFonts w:eastAsia="Arial"/>
        </w:rPr>
        <w:t>c</w:t>
      </w:r>
      <w:r w:rsidRPr="18EBDC00">
        <w:rPr>
          <w:rFonts w:eastAsia="Arial"/>
        </w:rPr>
        <w:t>o-</w:t>
      </w:r>
      <w:r>
        <w:rPr>
          <w:rFonts w:eastAsia="Arial"/>
        </w:rPr>
        <w:t>c</w:t>
      </w:r>
      <w:r w:rsidRPr="18EBDC00">
        <w:rPr>
          <w:rFonts w:eastAsia="Arial"/>
        </w:rPr>
        <w:t xml:space="preserve">ontribution </w:t>
      </w:r>
      <w:r>
        <w:rPr>
          <w:rFonts w:eastAsia="Arial"/>
        </w:rPr>
        <w:t>f</w:t>
      </w:r>
      <w:r w:rsidRPr="18EBDC00">
        <w:rPr>
          <w:rFonts w:eastAsia="Arial"/>
        </w:rPr>
        <w:t xml:space="preserve">unding requirements specific to their application </w:t>
      </w:r>
      <w:r w:rsidRPr="4732F6EB">
        <w:rPr>
          <w:rFonts w:eastAsia="Arial"/>
        </w:rPr>
        <w:t>(</w:t>
      </w:r>
      <w:r w:rsidRPr="18EBDC00">
        <w:rPr>
          <w:rFonts w:eastAsia="Arial"/>
        </w:rPr>
        <w:t>in accordance with these guidelines</w:t>
      </w:r>
      <w:proofErr w:type="gramStart"/>
      <w:r w:rsidRPr="4732F6EB">
        <w:rPr>
          <w:rFonts w:eastAsia="Arial"/>
        </w:rPr>
        <w:t>);</w:t>
      </w:r>
      <w:proofErr w:type="gramEnd"/>
    </w:p>
    <w:p w14:paraId="59ED939E" w14:textId="77777777" w:rsidR="001B72AC" w:rsidRDefault="001B72AC" w:rsidP="00B00DBA">
      <w:pPr>
        <w:pStyle w:val="dotpoint"/>
        <w:numPr>
          <w:ilvl w:val="0"/>
          <w:numId w:val="8"/>
        </w:numPr>
        <w:ind w:left="426" w:hanging="426"/>
        <w:rPr>
          <w:rFonts w:eastAsia="Arial"/>
        </w:rPr>
      </w:pPr>
      <w:r w:rsidRPr="00502335">
        <w:rPr>
          <w:rFonts w:eastAsia="Arial"/>
        </w:rPr>
        <w:t xml:space="preserve">they will deliver the funded project in collaboration with </w:t>
      </w:r>
      <w:r>
        <w:rPr>
          <w:rFonts w:eastAsia="Arial"/>
        </w:rPr>
        <w:t xml:space="preserve">their project </w:t>
      </w:r>
      <w:proofErr w:type="gramStart"/>
      <w:r>
        <w:rPr>
          <w:rFonts w:eastAsia="Arial"/>
        </w:rPr>
        <w:t>partners</w:t>
      </w:r>
      <w:r w:rsidRPr="00502335">
        <w:rPr>
          <w:rFonts w:eastAsia="Arial"/>
        </w:rPr>
        <w:t>;</w:t>
      </w:r>
      <w:proofErr w:type="gramEnd"/>
      <w:r w:rsidRPr="00502335">
        <w:rPr>
          <w:rFonts w:eastAsia="Arial"/>
        </w:rPr>
        <w:t xml:space="preserve"> </w:t>
      </w:r>
    </w:p>
    <w:p w14:paraId="0A44FB94" w14:textId="77777777" w:rsidR="001B72AC" w:rsidRPr="00502335" w:rsidRDefault="001B72AC" w:rsidP="00B00DBA">
      <w:pPr>
        <w:pStyle w:val="dotpoint"/>
        <w:numPr>
          <w:ilvl w:val="0"/>
          <w:numId w:val="8"/>
        </w:numPr>
        <w:ind w:left="426" w:hanging="426"/>
        <w:rPr>
          <w:rFonts w:eastAsia="Arial"/>
        </w:rPr>
      </w:pPr>
      <w:r>
        <w:rPr>
          <w:rFonts w:eastAsia="Arial"/>
        </w:rPr>
        <w:t xml:space="preserve">they and their partners agree to recognise and </w:t>
      </w:r>
      <w:r>
        <w:t xml:space="preserve">promote their partnership and any training outcomes in the development of future marketing materials; </w:t>
      </w:r>
      <w:r w:rsidRPr="00502335">
        <w:rPr>
          <w:rFonts w:eastAsia="Arial"/>
        </w:rPr>
        <w:t>and</w:t>
      </w:r>
    </w:p>
    <w:p w14:paraId="137414D1" w14:textId="77777777" w:rsidR="001B72AC" w:rsidRPr="00502335" w:rsidRDefault="001B72AC" w:rsidP="00B00DBA">
      <w:pPr>
        <w:pStyle w:val="dotpoint"/>
        <w:numPr>
          <w:ilvl w:val="0"/>
          <w:numId w:val="8"/>
        </w:numPr>
        <w:ind w:left="426" w:hanging="426"/>
        <w:rPr>
          <w:rFonts w:eastAsia="Arial"/>
        </w:rPr>
      </w:pPr>
      <w:bookmarkStart w:id="125" w:name="_Toc69127782"/>
      <w:bookmarkStart w:id="126" w:name="_Toc69460400"/>
      <w:bookmarkStart w:id="127" w:name="_Toc81557401"/>
      <w:bookmarkStart w:id="128" w:name="_Toc81578615"/>
      <w:r w:rsidRPr="00502335">
        <w:rPr>
          <w:rFonts w:eastAsia="Arial"/>
        </w:rPr>
        <w:t xml:space="preserve">they </w:t>
      </w:r>
      <w:r>
        <w:rPr>
          <w:rFonts w:eastAsia="Arial"/>
        </w:rPr>
        <w:t xml:space="preserve">and their partners </w:t>
      </w:r>
      <w:r w:rsidRPr="00502335">
        <w:rPr>
          <w:rFonts w:eastAsia="Arial"/>
        </w:rPr>
        <w:t xml:space="preserve">will participate in future </w:t>
      </w:r>
      <w:r>
        <w:rPr>
          <w:rFonts w:eastAsia="Arial"/>
        </w:rPr>
        <w:t>SSP</w:t>
      </w:r>
      <w:r w:rsidRPr="00995052">
        <w:t xml:space="preserve"> </w:t>
      </w:r>
      <w:r>
        <w:t>p</w:t>
      </w:r>
      <w:r w:rsidRPr="00502335">
        <w:rPr>
          <w:rFonts w:eastAsia="Arial"/>
        </w:rPr>
        <w:t>rogram evaluation activities</w:t>
      </w:r>
      <w:r>
        <w:rPr>
          <w:rFonts w:eastAsia="Arial"/>
        </w:rPr>
        <w:t>.</w:t>
      </w:r>
    </w:p>
    <w:p w14:paraId="674F444E" w14:textId="3A6CD8CE" w:rsidR="001B72AC" w:rsidRDefault="001B72AC" w:rsidP="000B3883">
      <w:pPr>
        <w:pStyle w:val="Heading2"/>
        <w:numPr>
          <w:ilvl w:val="1"/>
          <w:numId w:val="10"/>
        </w:numPr>
        <w:ind w:left="567"/>
      </w:pPr>
      <w:bookmarkStart w:id="129" w:name="_Toc120888231"/>
      <w:bookmarkStart w:id="130" w:name="_Toc120888958"/>
      <w:bookmarkStart w:id="131" w:name="_Toc131511020"/>
      <w:r>
        <w:t>Ineligible Applicants</w:t>
      </w:r>
      <w:bookmarkEnd w:id="125"/>
      <w:bookmarkEnd w:id="126"/>
      <w:bookmarkEnd w:id="127"/>
      <w:bookmarkEnd w:id="128"/>
      <w:bookmarkEnd w:id="129"/>
      <w:bookmarkEnd w:id="130"/>
      <w:bookmarkEnd w:id="131"/>
    </w:p>
    <w:p w14:paraId="66FC4EE2" w14:textId="77777777" w:rsidR="001B72AC" w:rsidRPr="00C80F1F" w:rsidRDefault="001B72AC" w:rsidP="001B72AC">
      <w:pPr>
        <w:pStyle w:val="Normalnospace"/>
        <w:spacing w:before="120"/>
      </w:pPr>
      <w:r w:rsidRPr="00C80F1F">
        <w:t>Unless specified in section 4.1, the following entities are not eligible to apply for the Program:</w:t>
      </w:r>
    </w:p>
    <w:p w14:paraId="786B192D" w14:textId="77777777" w:rsidR="001B72AC" w:rsidRPr="00C80F1F" w:rsidRDefault="001B72AC" w:rsidP="00B00DBA">
      <w:pPr>
        <w:pStyle w:val="dotpoint"/>
        <w:numPr>
          <w:ilvl w:val="0"/>
          <w:numId w:val="8"/>
        </w:numPr>
        <w:ind w:left="426" w:hanging="426"/>
      </w:pPr>
      <w:r w:rsidRPr="00C80F1F">
        <w:t xml:space="preserve">a Commonwealth department, agency or </w:t>
      </w:r>
      <w:proofErr w:type="gramStart"/>
      <w:r w:rsidRPr="00C80F1F">
        <w:t>body;</w:t>
      </w:r>
      <w:proofErr w:type="gramEnd"/>
      <w:r w:rsidRPr="00C80F1F">
        <w:t xml:space="preserve"> </w:t>
      </w:r>
    </w:p>
    <w:p w14:paraId="3FB1D4D3" w14:textId="77777777" w:rsidR="001B72AC" w:rsidRPr="00F964BE" w:rsidRDefault="001B72AC" w:rsidP="00B00DBA">
      <w:pPr>
        <w:pStyle w:val="dotpoint"/>
        <w:numPr>
          <w:ilvl w:val="0"/>
          <w:numId w:val="8"/>
        </w:numPr>
        <w:ind w:left="426" w:hanging="426"/>
      </w:pPr>
      <w:r w:rsidRPr="00F964BE">
        <w:t>Registered Training Organisations (RTOs</w:t>
      </w:r>
      <w:proofErr w:type="gramStart"/>
      <w:r w:rsidRPr="00F964BE">
        <w:t>);</w:t>
      </w:r>
      <w:proofErr w:type="gramEnd"/>
    </w:p>
    <w:p w14:paraId="243E77B3" w14:textId="77777777" w:rsidR="001B72AC" w:rsidRPr="00F964BE" w:rsidRDefault="001B72AC" w:rsidP="00B00DBA">
      <w:pPr>
        <w:pStyle w:val="dotpoint"/>
        <w:numPr>
          <w:ilvl w:val="0"/>
          <w:numId w:val="8"/>
        </w:numPr>
        <w:ind w:left="426" w:hanging="426"/>
      </w:pPr>
      <w:r w:rsidRPr="00F964BE">
        <w:t xml:space="preserve">non-Victorian accredited dual sector universities and </w:t>
      </w:r>
      <w:proofErr w:type="gramStart"/>
      <w:r w:rsidRPr="00F964BE">
        <w:t>TAFEs;</w:t>
      </w:r>
      <w:proofErr w:type="gramEnd"/>
      <w:r w:rsidRPr="00F964BE">
        <w:t xml:space="preserve"> </w:t>
      </w:r>
    </w:p>
    <w:p w14:paraId="0B82C7BA" w14:textId="77777777" w:rsidR="001B72AC" w:rsidRPr="00C80F1F" w:rsidRDefault="001B72AC" w:rsidP="00B00DBA">
      <w:pPr>
        <w:pStyle w:val="dotpoint"/>
        <w:numPr>
          <w:ilvl w:val="0"/>
          <w:numId w:val="8"/>
        </w:numPr>
        <w:ind w:left="426" w:hanging="426"/>
      </w:pPr>
      <w:r w:rsidRPr="00C80F1F">
        <w:lastRenderedPageBreak/>
        <w:t xml:space="preserve">a </w:t>
      </w:r>
      <w:proofErr w:type="gramStart"/>
      <w:r w:rsidRPr="00C80F1F">
        <w:t>State</w:t>
      </w:r>
      <w:proofErr w:type="gramEnd"/>
      <w:r w:rsidRPr="00C80F1F">
        <w:t xml:space="preserve"> department, agency, entity or other body established under the </w:t>
      </w:r>
      <w:r w:rsidRPr="00C80F1F">
        <w:rPr>
          <w:i/>
        </w:rPr>
        <w:t xml:space="preserve">Public Administration Act 2004 </w:t>
      </w:r>
      <w:r w:rsidRPr="00C80F1F">
        <w:t>(VIC) or equivalent legislation of another Australian jurisdiction;</w:t>
      </w:r>
    </w:p>
    <w:p w14:paraId="3334D8CD" w14:textId="77777777" w:rsidR="001B72AC" w:rsidRPr="00C80F1F" w:rsidRDefault="001B72AC" w:rsidP="00B00DBA">
      <w:pPr>
        <w:pStyle w:val="dotpoint"/>
        <w:numPr>
          <w:ilvl w:val="0"/>
          <w:numId w:val="8"/>
        </w:numPr>
        <w:ind w:left="426" w:hanging="426"/>
        <w:rPr>
          <w:rFonts w:eastAsia="Arial"/>
        </w:rPr>
      </w:pPr>
      <w:r w:rsidRPr="00C80F1F">
        <w:rPr>
          <w:rFonts w:eastAsia="Arial"/>
        </w:rPr>
        <w:t xml:space="preserve">unincorporated associations; or </w:t>
      </w:r>
    </w:p>
    <w:p w14:paraId="0D6E0D16" w14:textId="77777777" w:rsidR="001B72AC" w:rsidRPr="00C80F1F" w:rsidRDefault="001B72AC" w:rsidP="00B00DBA">
      <w:pPr>
        <w:pStyle w:val="dotpoint"/>
        <w:numPr>
          <w:ilvl w:val="0"/>
          <w:numId w:val="8"/>
        </w:numPr>
        <w:ind w:left="426" w:hanging="426"/>
        <w:rPr>
          <w:rFonts w:eastAsia="Arial"/>
        </w:rPr>
      </w:pPr>
      <w:r w:rsidRPr="00C80F1F">
        <w:rPr>
          <w:rFonts w:eastAsia="Arial"/>
        </w:rPr>
        <w:t>individuals/sole traders.</w:t>
      </w:r>
    </w:p>
    <w:p w14:paraId="51F8CBF3" w14:textId="77777777" w:rsidR="001B72AC" w:rsidRPr="002B3C8D" w:rsidRDefault="001B72AC" w:rsidP="00B00DBA">
      <w:pPr>
        <w:pStyle w:val="Heading1"/>
        <w:numPr>
          <w:ilvl w:val="0"/>
          <w:numId w:val="10"/>
        </w:numPr>
        <w:tabs>
          <w:tab w:val="num" w:pos="284"/>
        </w:tabs>
        <w:ind w:left="567" w:hanging="567"/>
      </w:pPr>
      <w:bookmarkStart w:id="132" w:name="_Toc131511021"/>
      <w:r w:rsidRPr="002B3C8D">
        <w:t>Partnerships</w:t>
      </w:r>
      <w:bookmarkEnd w:id="132"/>
    </w:p>
    <w:p w14:paraId="50B503A4" w14:textId="089F635C" w:rsidR="001B72AC" w:rsidRPr="002B3C8D" w:rsidRDefault="001B72AC" w:rsidP="000B3883">
      <w:pPr>
        <w:pStyle w:val="Heading2"/>
        <w:numPr>
          <w:ilvl w:val="1"/>
          <w:numId w:val="10"/>
        </w:numPr>
        <w:ind w:left="567"/>
      </w:pPr>
      <w:bookmarkStart w:id="133" w:name="_Toc120888234"/>
      <w:bookmarkStart w:id="134" w:name="_Toc120888961"/>
      <w:bookmarkStart w:id="135" w:name="_Toc131511022"/>
      <w:r w:rsidRPr="002B3C8D">
        <w:t>Partnership requirements</w:t>
      </w:r>
      <w:bookmarkEnd w:id="133"/>
      <w:bookmarkEnd w:id="134"/>
      <w:bookmarkEnd w:id="135"/>
    </w:p>
    <w:p w14:paraId="4B5986AA" w14:textId="50C67512" w:rsidR="001B72AC" w:rsidRDefault="001B72AC" w:rsidP="001B72AC">
      <w:pPr>
        <w:spacing w:line="276" w:lineRule="auto"/>
      </w:pPr>
      <w:r w:rsidRPr="002B3C8D">
        <w:t xml:space="preserve">To apply for a grant for the pilot project development and delivery stage, an applicant is required to collaborate with at least </w:t>
      </w:r>
      <w:r>
        <w:t>one</w:t>
      </w:r>
      <w:r w:rsidRPr="002B3C8D">
        <w:t xml:space="preserve"> other organisation (</w:t>
      </w:r>
      <w:r>
        <w:t>project partner</w:t>
      </w:r>
      <w:r w:rsidRPr="002B3C8D">
        <w:t>)</w:t>
      </w:r>
      <w:r>
        <w:t>. P</w:t>
      </w:r>
      <w:r w:rsidRPr="002B3C8D">
        <w:t>artnerships comprising multiple businesses or those convened by an industry association are encouraged to ensure broader impact across the relevant industry sector.</w:t>
      </w:r>
    </w:p>
    <w:p w14:paraId="44900AAA" w14:textId="519DBE68" w:rsidR="001B72AC" w:rsidRDefault="001B72AC" w:rsidP="000B3883">
      <w:pPr>
        <w:pStyle w:val="Heading2"/>
        <w:numPr>
          <w:ilvl w:val="1"/>
          <w:numId w:val="10"/>
        </w:numPr>
        <w:ind w:left="567"/>
      </w:pPr>
      <w:bookmarkStart w:id="136" w:name="_Toc120888235"/>
      <w:bookmarkStart w:id="137" w:name="_Toc120888962"/>
      <w:bookmarkStart w:id="138" w:name="_Toc131511023"/>
      <w:r>
        <w:t>Partner eligibility</w:t>
      </w:r>
      <w:bookmarkEnd w:id="136"/>
      <w:bookmarkEnd w:id="137"/>
      <w:bookmarkEnd w:id="138"/>
    </w:p>
    <w:p w14:paraId="64F5EC9A" w14:textId="77777777" w:rsidR="001B72AC" w:rsidRDefault="001B72AC" w:rsidP="001B72AC">
      <w:r>
        <w:t>Grant applications must identify the project partners and confirm that each meets the following eligibility:</w:t>
      </w:r>
    </w:p>
    <w:p w14:paraId="4982CFC6" w14:textId="77777777" w:rsidR="001B72AC" w:rsidRDefault="001B72AC" w:rsidP="000D6082">
      <w:pPr>
        <w:pStyle w:val="dotpoint"/>
        <w:numPr>
          <w:ilvl w:val="0"/>
          <w:numId w:val="8"/>
        </w:numPr>
        <w:spacing w:line="276" w:lineRule="auto"/>
        <w:ind w:left="426" w:hanging="426"/>
      </w:pPr>
      <w:r>
        <w:t xml:space="preserve">Is a legal entity with an operating business presence in </w:t>
      </w:r>
      <w:proofErr w:type="gramStart"/>
      <w:r>
        <w:t>Victoria;</w:t>
      </w:r>
      <w:proofErr w:type="gramEnd"/>
      <w:r>
        <w:t xml:space="preserve"> </w:t>
      </w:r>
    </w:p>
    <w:p w14:paraId="3A69B420" w14:textId="77777777" w:rsidR="001B72AC" w:rsidRDefault="001B72AC" w:rsidP="000D6082">
      <w:pPr>
        <w:pStyle w:val="dotpoint"/>
        <w:numPr>
          <w:ilvl w:val="0"/>
          <w:numId w:val="8"/>
        </w:numPr>
        <w:spacing w:line="276" w:lineRule="auto"/>
        <w:ind w:left="426" w:hanging="426"/>
      </w:pPr>
      <w:r>
        <w:t xml:space="preserve">Has a current Australian Business Number (ABN) and held that ABN on and from 1 January </w:t>
      </w:r>
      <w:proofErr w:type="gramStart"/>
      <w:r>
        <w:t>2023;</w:t>
      </w:r>
      <w:proofErr w:type="gramEnd"/>
    </w:p>
    <w:p w14:paraId="042FF743" w14:textId="77777777" w:rsidR="001B72AC" w:rsidRPr="00B90C01" w:rsidRDefault="001B72AC" w:rsidP="000D6082">
      <w:pPr>
        <w:pStyle w:val="dotpoint"/>
        <w:numPr>
          <w:ilvl w:val="0"/>
          <w:numId w:val="8"/>
        </w:numPr>
        <w:spacing w:line="276" w:lineRule="auto"/>
        <w:ind w:left="426" w:hanging="426"/>
      </w:pPr>
      <w:r>
        <w:t>Has been registered for Goods and Services Tax (GST) on and from 1 January 2023; and</w:t>
      </w:r>
    </w:p>
    <w:p w14:paraId="3F2D6B54" w14:textId="77777777" w:rsidR="001B72AC" w:rsidRDefault="001B72AC" w:rsidP="000D6082">
      <w:pPr>
        <w:pStyle w:val="dotpoint"/>
        <w:numPr>
          <w:ilvl w:val="0"/>
          <w:numId w:val="8"/>
        </w:numPr>
        <w:spacing w:line="276" w:lineRule="auto"/>
        <w:ind w:left="426" w:hanging="426"/>
      </w:pPr>
      <w:r>
        <w:t>Has met all industrial relations obligations as an employer in accordance with the National Employment Standards.</w:t>
      </w:r>
    </w:p>
    <w:p w14:paraId="4C7B52E0" w14:textId="77777777" w:rsidR="001B72AC" w:rsidRDefault="001B72AC" w:rsidP="001B72AC">
      <w:pPr>
        <w:pStyle w:val="dotpoint"/>
        <w:ind w:left="0" w:firstLine="0"/>
      </w:pPr>
      <w:r>
        <w:t>Furthermore, project partners that are employers in the given sector must attest that:</w:t>
      </w:r>
    </w:p>
    <w:p w14:paraId="322741A7" w14:textId="77777777" w:rsidR="001B72AC" w:rsidRPr="001E68C0" w:rsidRDefault="001B72AC" w:rsidP="00B00DBA">
      <w:pPr>
        <w:pStyle w:val="dotpoint"/>
        <w:numPr>
          <w:ilvl w:val="0"/>
          <w:numId w:val="8"/>
        </w:numPr>
        <w:ind w:left="426" w:hanging="426"/>
      </w:pPr>
      <w:r>
        <w:t>They will</w:t>
      </w:r>
      <w:r w:rsidRPr="001E68C0">
        <w:t xml:space="preserve"> provide opportunities for on-the-job learning and </w:t>
      </w:r>
      <w:r>
        <w:t xml:space="preserve">opportunities for </w:t>
      </w:r>
      <w:r w:rsidRPr="001E68C0">
        <w:t xml:space="preserve">job progression for employees participating in pilot projects aimed </w:t>
      </w:r>
      <w:r>
        <w:t xml:space="preserve">at </w:t>
      </w:r>
      <w:r w:rsidRPr="001E68C0">
        <w:t>upskilling existing staff</w:t>
      </w:r>
      <w:r>
        <w:t>; and/or</w:t>
      </w:r>
    </w:p>
    <w:p w14:paraId="270E7B30" w14:textId="77777777" w:rsidR="001B72AC" w:rsidRDefault="001B72AC" w:rsidP="00B00DBA">
      <w:pPr>
        <w:pStyle w:val="dotpoint"/>
        <w:numPr>
          <w:ilvl w:val="0"/>
          <w:numId w:val="8"/>
        </w:numPr>
        <w:ind w:left="426" w:hanging="426"/>
      </w:pPr>
      <w:r w:rsidRPr="001E68C0">
        <w:t>They will provide work placement</w:t>
      </w:r>
      <w:r>
        <w:t xml:space="preserve"> or job</w:t>
      </w:r>
      <w:r w:rsidRPr="001E68C0">
        <w:t xml:space="preserve"> opportunities for new entrants to the industry that successfully complet</w:t>
      </w:r>
      <w:r>
        <w:t>e</w:t>
      </w:r>
      <w:r w:rsidRPr="001E68C0">
        <w:t xml:space="preserve"> </w:t>
      </w:r>
      <w:r>
        <w:t>the pilot training course</w:t>
      </w:r>
      <w:r w:rsidRPr="001F1CDB">
        <w:t xml:space="preserve">. </w:t>
      </w:r>
    </w:p>
    <w:p w14:paraId="719899E8" w14:textId="77777777" w:rsidR="001B72AC" w:rsidRDefault="001B72AC" w:rsidP="00B00DBA">
      <w:pPr>
        <w:pStyle w:val="Heading1"/>
        <w:numPr>
          <w:ilvl w:val="0"/>
          <w:numId w:val="7"/>
        </w:numPr>
        <w:tabs>
          <w:tab w:val="num" w:pos="284"/>
        </w:tabs>
        <w:ind w:left="284" w:hanging="284"/>
      </w:pPr>
      <w:bookmarkStart w:id="139" w:name="_Toc81557403"/>
      <w:bookmarkStart w:id="140" w:name="_Toc81578617"/>
      <w:bookmarkStart w:id="141" w:name="_Toc120888236"/>
      <w:bookmarkStart w:id="142" w:name="_Toc120888963"/>
      <w:bookmarkStart w:id="143" w:name="_Toc131511024"/>
      <w:r>
        <w:t>Project Eligibility</w:t>
      </w:r>
      <w:bookmarkEnd w:id="139"/>
      <w:bookmarkEnd w:id="140"/>
      <w:bookmarkEnd w:id="141"/>
      <w:bookmarkEnd w:id="142"/>
      <w:bookmarkEnd w:id="143"/>
    </w:p>
    <w:p w14:paraId="06553F56" w14:textId="3DE22E1E" w:rsidR="001B72AC" w:rsidRDefault="001B72AC" w:rsidP="000B3883">
      <w:pPr>
        <w:pStyle w:val="Heading2"/>
        <w:numPr>
          <w:ilvl w:val="1"/>
          <w:numId w:val="7"/>
        </w:numPr>
        <w:ind w:left="567"/>
      </w:pPr>
      <w:bookmarkStart w:id="144" w:name="_Toc120888237"/>
      <w:bookmarkStart w:id="145" w:name="_Toc120888964"/>
      <w:bookmarkStart w:id="146" w:name="_Toc131511025"/>
      <w:r>
        <w:t>General Project Eligibility</w:t>
      </w:r>
      <w:bookmarkEnd w:id="144"/>
      <w:bookmarkEnd w:id="145"/>
      <w:bookmarkEnd w:id="146"/>
    </w:p>
    <w:p w14:paraId="0F6B8902" w14:textId="77777777" w:rsidR="001B72AC" w:rsidRDefault="001B72AC" w:rsidP="001B72AC">
      <w:pPr>
        <w:rPr>
          <w:rFonts w:eastAsia="Times" w:cs="Times New Roman"/>
          <w:lang w:eastAsia="en-US"/>
        </w:rPr>
      </w:pPr>
      <w:r>
        <w:rPr>
          <w:rFonts w:eastAsia="Times" w:cs="Times New Roman"/>
          <w:lang w:eastAsia="en-US"/>
        </w:rPr>
        <w:t xml:space="preserve">Grant applications will only be accepted following the completion of the Project Discovery stage. </w:t>
      </w:r>
    </w:p>
    <w:p w14:paraId="2B73BF22" w14:textId="77777777" w:rsidR="001B72AC" w:rsidRDefault="001B72AC" w:rsidP="001B72AC">
      <w:pPr>
        <w:pStyle w:val="Normalnospace"/>
      </w:pPr>
      <w:r>
        <w:t xml:space="preserve">Eligibility of projects will be determined at the sole discretion of the Department.  </w:t>
      </w:r>
    </w:p>
    <w:p w14:paraId="1278580A" w14:textId="63B0D701" w:rsidR="001B72AC" w:rsidRDefault="001B72AC" w:rsidP="000B3883">
      <w:pPr>
        <w:pStyle w:val="Heading2"/>
        <w:numPr>
          <w:ilvl w:val="1"/>
          <w:numId w:val="7"/>
        </w:numPr>
        <w:ind w:left="567"/>
      </w:pPr>
      <w:bookmarkStart w:id="147" w:name="_Toc69127784"/>
      <w:bookmarkStart w:id="148" w:name="_Toc69460402"/>
      <w:bookmarkStart w:id="149" w:name="_Toc81557404"/>
      <w:bookmarkStart w:id="150" w:name="_Toc81578618"/>
      <w:bookmarkStart w:id="151" w:name="_Ref111466490"/>
      <w:bookmarkStart w:id="152" w:name="_Toc120888238"/>
      <w:bookmarkStart w:id="153" w:name="_Toc120888965"/>
      <w:bookmarkStart w:id="154" w:name="_Toc131511026"/>
      <w:r>
        <w:t>Eligible Expenditure</w:t>
      </w:r>
      <w:bookmarkEnd w:id="147"/>
      <w:bookmarkEnd w:id="148"/>
      <w:bookmarkEnd w:id="149"/>
      <w:bookmarkEnd w:id="150"/>
      <w:bookmarkEnd w:id="151"/>
      <w:bookmarkEnd w:id="152"/>
      <w:bookmarkEnd w:id="153"/>
      <w:bookmarkEnd w:id="154"/>
    </w:p>
    <w:p w14:paraId="2DD6458F" w14:textId="77777777" w:rsidR="001B72AC" w:rsidRDefault="001B72AC" w:rsidP="001B72AC">
      <w:r>
        <w:t>Eligible expenditure and eligible in-kind and cash co-contribution items are:</w:t>
      </w:r>
    </w:p>
    <w:p w14:paraId="10375532" w14:textId="77777777" w:rsidR="001B72AC" w:rsidRPr="00C51040" w:rsidRDefault="001B72AC" w:rsidP="00B00DBA">
      <w:pPr>
        <w:pStyle w:val="dotpoint"/>
        <w:numPr>
          <w:ilvl w:val="0"/>
          <w:numId w:val="8"/>
        </w:numPr>
        <w:ind w:left="426" w:hanging="426"/>
      </w:pPr>
      <w:r w:rsidRPr="00C51040">
        <w:t>Costs associated with the creation of new training products</w:t>
      </w:r>
      <w:r>
        <w:t xml:space="preserve"> or modifying existing training products</w:t>
      </w:r>
      <w:r w:rsidRPr="00C51040">
        <w:t xml:space="preserve"> identified through the </w:t>
      </w:r>
      <w:r>
        <w:t xml:space="preserve">Project Discovery </w:t>
      </w:r>
      <w:proofErr w:type="gramStart"/>
      <w:r>
        <w:t>stage;</w:t>
      </w:r>
      <w:proofErr w:type="gramEnd"/>
    </w:p>
    <w:p w14:paraId="35CC1543" w14:textId="77777777" w:rsidR="001B72AC" w:rsidRPr="00C51040" w:rsidRDefault="001B72AC" w:rsidP="00B00DBA">
      <w:pPr>
        <w:pStyle w:val="dotpoint"/>
        <w:numPr>
          <w:ilvl w:val="0"/>
          <w:numId w:val="8"/>
        </w:numPr>
        <w:ind w:left="426" w:hanging="426"/>
      </w:pPr>
      <w:r w:rsidRPr="00C51040">
        <w:t xml:space="preserve">Costs associated with undertaking recognition/certification processes for the new training </w:t>
      </w:r>
      <w:proofErr w:type="gramStart"/>
      <w:r w:rsidRPr="00C51040">
        <w:t>products</w:t>
      </w:r>
      <w:r>
        <w:t>;</w:t>
      </w:r>
      <w:proofErr w:type="gramEnd"/>
    </w:p>
    <w:p w14:paraId="71588AB9" w14:textId="55C84B10" w:rsidR="001B72AC" w:rsidRDefault="001B72AC" w:rsidP="00B00DBA">
      <w:pPr>
        <w:pStyle w:val="dotpoint"/>
        <w:numPr>
          <w:ilvl w:val="0"/>
          <w:numId w:val="8"/>
        </w:numPr>
        <w:ind w:left="426" w:hanging="426"/>
      </w:pPr>
      <w:r w:rsidRPr="00C51040">
        <w:t xml:space="preserve">Costs associated with coordinating and facilitating work </w:t>
      </w:r>
      <w:r>
        <w:t xml:space="preserve">on-the-job learning models for training </w:t>
      </w:r>
      <w:proofErr w:type="gramStart"/>
      <w:r>
        <w:t>participants;</w:t>
      </w:r>
      <w:proofErr w:type="gramEnd"/>
    </w:p>
    <w:p w14:paraId="6CCEBDCF" w14:textId="005EC425" w:rsidR="001B72AC" w:rsidRDefault="001B72AC" w:rsidP="00B00DBA">
      <w:pPr>
        <w:pStyle w:val="dotpoint"/>
        <w:numPr>
          <w:ilvl w:val="0"/>
          <w:numId w:val="8"/>
        </w:numPr>
        <w:ind w:left="426" w:hanging="426"/>
      </w:pPr>
      <w:r>
        <w:t>Costs associated with e</w:t>
      </w:r>
      <w:r w:rsidRPr="00E54AC6">
        <w:t xml:space="preserve">quipment access </w:t>
      </w:r>
      <w:r>
        <w:t>and</w:t>
      </w:r>
      <w:r w:rsidRPr="00E54AC6">
        <w:t xml:space="preserve"> running costs</w:t>
      </w:r>
      <w:r>
        <w:t xml:space="preserve"> for </w:t>
      </w:r>
      <w:proofErr w:type="gramStart"/>
      <w:r>
        <w:t>training</w:t>
      </w:r>
      <w:r w:rsidR="000B3883">
        <w:t>;</w:t>
      </w:r>
      <w:proofErr w:type="gramEnd"/>
    </w:p>
    <w:p w14:paraId="5254AFE6" w14:textId="41A95690" w:rsidR="001B72AC" w:rsidRDefault="001B72AC" w:rsidP="00B00DBA">
      <w:pPr>
        <w:pStyle w:val="dotpoint"/>
        <w:numPr>
          <w:ilvl w:val="0"/>
          <w:numId w:val="8"/>
        </w:numPr>
        <w:ind w:left="426" w:hanging="426"/>
      </w:pPr>
      <w:r>
        <w:t xml:space="preserve">Costs associated with training location or </w:t>
      </w:r>
      <w:proofErr w:type="gramStart"/>
      <w:r>
        <w:t>facilities</w:t>
      </w:r>
      <w:r w:rsidR="000B3883">
        <w:t>;</w:t>
      </w:r>
      <w:proofErr w:type="gramEnd"/>
    </w:p>
    <w:p w14:paraId="15ECF495" w14:textId="46204734" w:rsidR="001B72AC" w:rsidRDefault="001B72AC" w:rsidP="00B00DBA">
      <w:pPr>
        <w:pStyle w:val="dotpoint"/>
        <w:numPr>
          <w:ilvl w:val="0"/>
          <w:numId w:val="8"/>
        </w:numPr>
        <w:ind w:left="426" w:hanging="426"/>
      </w:pPr>
      <w:r>
        <w:t>Costs associated with the development of materials and p</w:t>
      </w:r>
      <w:r w:rsidRPr="00E54AC6">
        <w:t xml:space="preserve">romotional </w:t>
      </w:r>
      <w:proofErr w:type="gramStart"/>
      <w:r w:rsidRPr="00E54AC6">
        <w:t>support</w:t>
      </w:r>
      <w:r w:rsidR="000B3883">
        <w:t>;</w:t>
      </w:r>
      <w:proofErr w:type="gramEnd"/>
    </w:p>
    <w:p w14:paraId="3E6FAC6E" w14:textId="328CB37B" w:rsidR="001B72AC" w:rsidRPr="00107853" w:rsidRDefault="001B72AC" w:rsidP="00B00DBA">
      <w:pPr>
        <w:pStyle w:val="dotpoint"/>
        <w:numPr>
          <w:ilvl w:val="0"/>
          <w:numId w:val="8"/>
        </w:numPr>
        <w:ind w:left="426" w:hanging="426"/>
      </w:pPr>
      <w:r>
        <w:t xml:space="preserve">Costs associated with time release staff undertaking the </w:t>
      </w:r>
      <w:proofErr w:type="gramStart"/>
      <w:r>
        <w:t>training</w:t>
      </w:r>
      <w:r w:rsidR="000B3883">
        <w:t>;</w:t>
      </w:r>
      <w:proofErr w:type="gramEnd"/>
    </w:p>
    <w:p w14:paraId="5D36C98E" w14:textId="77777777" w:rsidR="001B72AC" w:rsidRPr="00107853" w:rsidRDefault="001B72AC" w:rsidP="00B00DBA">
      <w:pPr>
        <w:pStyle w:val="dotpoint"/>
        <w:numPr>
          <w:ilvl w:val="0"/>
          <w:numId w:val="8"/>
        </w:numPr>
        <w:ind w:left="426" w:hanging="426"/>
      </w:pPr>
      <w:r w:rsidRPr="00107853">
        <w:t>Partially (or fully, where required) subsidising the enrolment cost i.e. course fees for participants</w:t>
      </w:r>
      <w:r>
        <w:t>; and</w:t>
      </w:r>
    </w:p>
    <w:p w14:paraId="19DF455F" w14:textId="77777777" w:rsidR="001B72AC" w:rsidRDefault="001B72AC" w:rsidP="00B00DBA">
      <w:pPr>
        <w:pStyle w:val="dotpoint"/>
        <w:numPr>
          <w:ilvl w:val="0"/>
          <w:numId w:val="8"/>
        </w:numPr>
        <w:ind w:left="426" w:hanging="426"/>
      </w:pPr>
      <w:r>
        <w:t>Staffing costs for the lead applicant and project partners that relate solely to either:</w:t>
      </w:r>
    </w:p>
    <w:p w14:paraId="25751FDC" w14:textId="77777777" w:rsidR="001B72AC" w:rsidRDefault="001B72AC" w:rsidP="00B00DBA">
      <w:pPr>
        <w:pStyle w:val="Normalnospace"/>
        <w:keepLines/>
        <w:numPr>
          <w:ilvl w:val="1"/>
          <w:numId w:val="11"/>
        </w:numPr>
        <w:spacing w:after="60"/>
        <w:ind w:left="851" w:hanging="425"/>
      </w:pPr>
      <w:r>
        <w:lastRenderedPageBreak/>
        <w:t>new employees; or</w:t>
      </w:r>
    </w:p>
    <w:p w14:paraId="1954064D" w14:textId="77777777" w:rsidR="001B72AC" w:rsidRDefault="001B72AC" w:rsidP="00B00DBA">
      <w:pPr>
        <w:pStyle w:val="Normalnospace"/>
        <w:keepLines/>
        <w:numPr>
          <w:ilvl w:val="1"/>
          <w:numId w:val="11"/>
        </w:numPr>
        <w:spacing w:after="60"/>
        <w:ind w:left="851" w:hanging="425"/>
      </w:pPr>
      <w:r>
        <w:t xml:space="preserve">the expansion of hours for current part-time employees, </w:t>
      </w:r>
    </w:p>
    <w:p w14:paraId="7593FC14" w14:textId="6FCBB93F" w:rsidR="001B72AC" w:rsidRDefault="001B72AC" w:rsidP="001B0014">
      <w:pPr>
        <w:pStyle w:val="Normalnospace"/>
        <w:keepLines/>
        <w:spacing w:after="60"/>
        <w:ind w:left="426"/>
      </w:pPr>
      <w:r w:rsidRPr="00C16E5E">
        <w:t>provided these employees are working on the funded projects.</w:t>
      </w:r>
      <w:r>
        <w:t xml:space="preserve"> </w:t>
      </w:r>
    </w:p>
    <w:p w14:paraId="493A8446" w14:textId="10295ACD" w:rsidR="001B72AC" w:rsidRDefault="001B72AC" w:rsidP="000B6310">
      <w:pPr>
        <w:pStyle w:val="Heading2"/>
        <w:numPr>
          <w:ilvl w:val="1"/>
          <w:numId w:val="7"/>
        </w:numPr>
        <w:ind w:left="567"/>
      </w:pPr>
      <w:bookmarkStart w:id="155" w:name="_Toc69127786"/>
      <w:bookmarkStart w:id="156" w:name="_Toc69460403"/>
      <w:bookmarkStart w:id="157" w:name="_Toc81557405"/>
      <w:bookmarkStart w:id="158" w:name="_Toc81578619"/>
      <w:bookmarkStart w:id="159" w:name="_Toc120888239"/>
      <w:bookmarkStart w:id="160" w:name="_Toc120888966"/>
      <w:bookmarkStart w:id="161" w:name="_Toc131511027"/>
      <w:r>
        <w:t>Ineligible Activities/Expenditure</w:t>
      </w:r>
      <w:bookmarkEnd w:id="155"/>
      <w:bookmarkEnd w:id="156"/>
      <w:bookmarkEnd w:id="157"/>
      <w:bookmarkEnd w:id="158"/>
      <w:bookmarkEnd w:id="159"/>
      <w:bookmarkEnd w:id="160"/>
      <w:bookmarkEnd w:id="161"/>
    </w:p>
    <w:p w14:paraId="64F158C1" w14:textId="77777777" w:rsidR="001B72AC" w:rsidRDefault="001B72AC" w:rsidP="001B72AC">
      <w:pPr>
        <w:pStyle w:val="Normalnospace"/>
        <w:spacing w:before="120" w:line="276" w:lineRule="auto"/>
      </w:pPr>
      <w:r>
        <w:t xml:space="preserve">Grant funding delivered through the program and eligible in-kind co-contributions must not support the following expenditure items: </w:t>
      </w:r>
    </w:p>
    <w:p w14:paraId="19E6D076" w14:textId="77777777" w:rsidR="001B72AC" w:rsidRDefault="001B72AC" w:rsidP="00B00DBA">
      <w:pPr>
        <w:pStyle w:val="dotpoint"/>
        <w:numPr>
          <w:ilvl w:val="0"/>
          <w:numId w:val="8"/>
        </w:numPr>
        <w:ind w:left="426" w:hanging="426"/>
      </w:pPr>
      <w:r>
        <w:t xml:space="preserve">Usual operational expenditure, including existing staff costs, travel, entertainment, vehicles, accommodation, and office computing </w:t>
      </w:r>
      <w:proofErr w:type="gramStart"/>
      <w:r>
        <w:t>equipment</w:t>
      </w:r>
      <w:proofErr w:type="gramEnd"/>
    </w:p>
    <w:p w14:paraId="46D80B5E" w14:textId="77777777" w:rsidR="001B72AC" w:rsidRDefault="001B72AC" w:rsidP="00B00DBA">
      <w:pPr>
        <w:pStyle w:val="dotpoint"/>
        <w:numPr>
          <w:ilvl w:val="0"/>
          <w:numId w:val="8"/>
        </w:numPr>
        <w:ind w:left="426" w:hanging="426"/>
      </w:pPr>
      <w:r>
        <w:t>Staffing costs of any kind beyond the life of the project</w:t>
      </w:r>
    </w:p>
    <w:p w14:paraId="69390072" w14:textId="77777777" w:rsidR="001B72AC" w:rsidRPr="009E2373" w:rsidRDefault="001B72AC" w:rsidP="00B00DBA">
      <w:pPr>
        <w:pStyle w:val="dotpoint"/>
        <w:numPr>
          <w:ilvl w:val="0"/>
          <w:numId w:val="8"/>
        </w:numPr>
        <w:ind w:left="426" w:hanging="426"/>
      </w:pPr>
      <w:r>
        <w:t>O</w:t>
      </w:r>
      <w:r w:rsidRPr="009E2373">
        <w:t>ngoing funding</w:t>
      </w:r>
      <w:r>
        <w:t xml:space="preserve"> or </w:t>
      </w:r>
      <w:r w:rsidRPr="009E2373">
        <w:t>existing initiatives</w:t>
      </w:r>
    </w:p>
    <w:p w14:paraId="4AD2F373" w14:textId="77777777" w:rsidR="001B72AC" w:rsidRPr="009E2373" w:rsidRDefault="001B72AC" w:rsidP="00B00DBA">
      <w:pPr>
        <w:pStyle w:val="dotpoint"/>
        <w:numPr>
          <w:ilvl w:val="0"/>
          <w:numId w:val="8"/>
        </w:numPr>
        <w:ind w:left="426" w:hanging="426"/>
      </w:pPr>
      <w:r>
        <w:t>O</w:t>
      </w:r>
      <w:r w:rsidRPr="009E2373">
        <w:t>ngoing training delivery</w:t>
      </w:r>
    </w:p>
    <w:p w14:paraId="19D25B0C" w14:textId="77777777" w:rsidR="001B72AC" w:rsidRPr="009E2373" w:rsidRDefault="001B72AC" w:rsidP="00B00DBA">
      <w:pPr>
        <w:pStyle w:val="dotpoint"/>
        <w:numPr>
          <w:ilvl w:val="0"/>
          <w:numId w:val="8"/>
        </w:numPr>
        <w:ind w:left="426" w:hanging="426"/>
      </w:pPr>
      <w:r>
        <w:t>C</w:t>
      </w:r>
      <w:r w:rsidRPr="009E2373">
        <w:t xml:space="preserve">apital </w:t>
      </w:r>
      <w:proofErr w:type="gramStart"/>
      <w:r w:rsidRPr="009E2373">
        <w:t>works</w:t>
      </w:r>
      <w:proofErr w:type="gramEnd"/>
    </w:p>
    <w:p w14:paraId="35FB8DC9" w14:textId="77777777" w:rsidR="001B72AC" w:rsidRDefault="001B72AC" w:rsidP="00B00DBA">
      <w:pPr>
        <w:pStyle w:val="dotpoint"/>
        <w:numPr>
          <w:ilvl w:val="0"/>
          <w:numId w:val="8"/>
        </w:numPr>
        <w:ind w:left="426" w:hanging="426"/>
      </w:pPr>
      <w:r>
        <w:t>Printing, stationery, postage, and bank charges</w:t>
      </w:r>
    </w:p>
    <w:p w14:paraId="0E7B3B3A" w14:textId="77777777" w:rsidR="001B72AC" w:rsidRDefault="001B72AC" w:rsidP="00B00DBA">
      <w:pPr>
        <w:pStyle w:val="dotpoint"/>
        <w:numPr>
          <w:ilvl w:val="0"/>
          <w:numId w:val="8"/>
        </w:numPr>
        <w:ind w:left="426" w:hanging="426"/>
      </w:pPr>
      <w:r>
        <w:t xml:space="preserve">Basic and routine professional services including legal and accounting </w:t>
      </w:r>
      <w:proofErr w:type="gramStart"/>
      <w:r>
        <w:t>fees</w:t>
      </w:r>
      <w:proofErr w:type="gramEnd"/>
    </w:p>
    <w:p w14:paraId="289BE66E" w14:textId="77777777" w:rsidR="001B72AC" w:rsidRDefault="001B72AC" w:rsidP="00B00DBA">
      <w:pPr>
        <w:pStyle w:val="dotpoint"/>
        <w:numPr>
          <w:ilvl w:val="0"/>
          <w:numId w:val="8"/>
        </w:numPr>
        <w:ind w:left="426" w:hanging="426"/>
      </w:pPr>
      <w:r>
        <w:t xml:space="preserve">Any amount paid on account of goods and services </w:t>
      </w:r>
      <w:proofErr w:type="gramStart"/>
      <w:r>
        <w:t>tax</w:t>
      </w:r>
      <w:proofErr w:type="gramEnd"/>
    </w:p>
    <w:p w14:paraId="7FE3D2F0" w14:textId="77777777" w:rsidR="001B72AC" w:rsidRDefault="001B72AC" w:rsidP="00B00DBA">
      <w:pPr>
        <w:pStyle w:val="dotpoint"/>
        <w:numPr>
          <w:ilvl w:val="0"/>
          <w:numId w:val="8"/>
        </w:numPr>
        <w:ind w:left="426" w:hanging="426"/>
      </w:pPr>
      <w:r>
        <w:t xml:space="preserve">Costs related to preparing the grant </w:t>
      </w:r>
      <w:proofErr w:type="gramStart"/>
      <w:r>
        <w:t>application</w:t>
      </w:r>
      <w:proofErr w:type="gramEnd"/>
    </w:p>
    <w:p w14:paraId="62203E3E" w14:textId="77777777" w:rsidR="001B72AC" w:rsidRDefault="001B72AC" w:rsidP="00B00DBA">
      <w:pPr>
        <w:pStyle w:val="dotpoint"/>
        <w:numPr>
          <w:ilvl w:val="0"/>
          <w:numId w:val="8"/>
        </w:numPr>
        <w:ind w:left="426" w:hanging="426"/>
      </w:pPr>
      <w:r>
        <w:t>Building routine websites</w:t>
      </w:r>
    </w:p>
    <w:p w14:paraId="0A00B083" w14:textId="77777777" w:rsidR="001B72AC" w:rsidRDefault="001B72AC" w:rsidP="00B00DBA">
      <w:pPr>
        <w:pStyle w:val="dotpoint"/>
        <w:numPr>
          <w:ilvl w:val="0"/>
          <w:numId w:val="8"/>
        </w:numPr>
        <w:ind w:left="426" w:hanging="426"/>
      </w:pPr>
      <w:r>
        <w:t xml:space="preserve">Retrospective funding of projects that have already </w:t>
      </w:r>
    </w:p>
    <w:p w14:paraId="578038DA" w14:textId="77777777" w:rsidR="001B72AC" w:rsidRDefault="001B72AC" w:rsidP="00B00DBA">
      <w:pPr>
        <w:pStyle w:val="Normalnospace"/>
        <w:keepLines/>
        <w:numPr>
          <w:ilvl w:val="1"/>
          <w:numId w:val="11"/>
        </w:numPr>
        <w:spacing w:after="60"/>
        <w:ind w:left="851" w:hanging="425"/>
      </w:pPr>
      <w:r>
        <w:t>been completed prior to receiving an offer of grant funding under the program; or</w:t>
      </w:r>
    </w:p>
    <w:p w14:paraId="6D11E3ED" w14:textId="77777777" w:rsidR="001B72AC" w:rsidRDefault="001B72AC" w:rsidP="00B00DBA">
      <w:pPr>
        <w:pStyle w:val="Normalnospace"/>
        <w:keepLines/>
        <w:numPr>
          <w:ilvl w:val="1"/>
          <w:numId w:val="11"/>
        </w:numPr>
        <w:spacing w:after="60"/>
        <w:ind w:left="851" w:hanging="425"/>
      </w:pPr>
      <w:r>
        <w:t xml:space="preserve">commenced prior to receiving an offer of grant funding under the </w:t>
      </w:r>
      <w:proofErr w:type="gramStart"/>
      <w:r>
        <w:t>program</w:t>
      </w:r>
      <w:proofErr w:type="gramEnd"/>
    </w:p>
    <w:p w14:paraId="6261E80B" w14:textId="77777777" w:rsidR="001B72AC" w:rsidRDefault="001B72AC" w:rsidP="00B00DBA">
      <w:pPr>
        <w:pStyle w:val="dotpoint"/>
        <w:numPr>
          <w:ilvl w:val="0"/>
          <w:numId w:val="8"/>
        </w:numPr>
        <w:ind w:left="426" w:hanging="426"/>
      </w:pPr>
      <w:r>
        <w:t>Any other expenditure as determined by DJSIR in its sole and absolute discretion.</w:t>
      </w:r>
    </w:p>
    <w:p w14:paraId="610FCC08" w14:textId="2A26FF73" w:rsidR="001B72AC" w:rsidRDefault="001B72AC" w:rsidP="000B6310">
      <w:pPr>
        <w:pStyle w:val="Heading2"/>
        <w:numPr>
          <w:ilvl w:val="1"/>
          <w:numId w:val="7"/>
        </w:numPr>
        <w:ind w:left="567"/>
      </w:pPr>
      <w:bookmarkStart w:id="162" w:name="_Toc120888240"/>
      <w:bookmarkStart w:id="163" w:name="_Toc120888967"/>
      <w:bookmarkStart w:id="164" w:name="_Toc131511028"/>
      <w:r>
        <w:t>Project Budget</w:t>
      </w:r>
      <w:bookmarkEnd w:id="162"/>
      <w:bookmarkEnd w:id="163"/>
      <w:bookmarkEnd w:id="164"/>
    </w:p>
    <w:p w14:paraId="3613272C" w14:textId="77777777" w:rsidR="001B72AC" w:rsidRDefault="001B72AC" w:rsidP="001B72AC">
      <w:pPr>
        <w:pStyle w:val="dotpoint"/>
        <w:spacing w:after="120"/>
        <w:ind w:left="0" w:firstLine="0"/>
      </w:pPr>
      <w:r>
        <w:t xml:space="preserve">Applicants are required to submit a project budget summary, detailing how the grant funds will be spent. </w:t>
      </w:r>
    </w:p>
    <w:p w14:paraId="17D29BC7" w14:textId="77777777" w:rsidR="001B72AC" w:rsidRDefault="001B72AC" w:rsidP="001B72AC">
      <w:pPr>
        <w:pStyle w:val="dotpoint"/>
        <w:spacing w:after="120"/>
        <w:ind w:left="0" w:firstLine="0"/>
      </w:pPr>
      <w:r>
        <w:t xml:space="preserve">Grant funds provided to the Applicant and any eligible in-kind co-contribution need to meet the eligible project expense criteria outlined in 6.2. </w:t>
      </w:r>
    </w:p>
    <w:p w14:paraId="05AEDE23" w14:textId="77777777" w:rsidR="001B72AC" w:rsidRPr="003A57AA" w:rsidRDefault="001B72AC" w:rsidP="001B72AC">
      <w:pPr>
        <w:pStyle w:val="dotpoint"/>
        <w:spacing w:after="120"/>
        <w:ind w:left="0" w:firstLine="0"/>
      </w:pPr>
      <w:r>
        <w:t>Where the eligibility of an expense included in the project budget is uncertain, DJSIR may seek further information from an Applicant.</w:t>
      </w:r>
      <w:bookmarkStart w:id="165" w:name="_Toc69127787"/>
      <w:bookmarkStart w:id="166" w:name="_Toc69460404"/>
      <w:bookmarkStart w:id="167" w:name="_Toc81557406"/>
      <w:bookmarkStart w:id="168" w:name="_Toc81578620"/>
      <w:bookmarkStart w:id="169" w:name="_Toc120888241"/>
      <w:bookmarkStart w:id="170" w:name="_Toc120888968"/>
    </w:p>
    <w:p w14:paraId="208CAB13" w14:textId="23AB0E3C" w:rsidR="001B72AC" w:rsidRDefault="001B72AC" w:rsidP="000B6310">
      <w:pPr>
        <w:pStyle w:val="Heading2"/>
        <w:numPr>
          <w:ilvl w:val="1"/>
          <w:numId w:val="7"/>
        </w:numPr>
        <w:ind w:left="567"/>
      </w:pPr>
      <w:bookmarkStart w:id="171" w:name="_Toc131511029"/>
      <w:r>
        <w:t>Program Timeline</w:t>
      </w:r>
      <w:bookmarkEnd w:id="165"/>
      <w:bookmarkEnd w:id="166"/>
      <w:bookmarkEnd w:id="167"/>
      <w:bookmarkEnd w:id="168"/>
      <w:bookmarkEnd w:id="169"/>
      <w:bookmarkEnd w:id="170"/>
      <w:bookmarkEnd w:id="171"/>
    </w:p>
    <w:p w14:paraId="4F8BC0E2" w14:textId="77777777" w:rsidR="001B72AC" w:rsidRDefault="001B72AC" w:rsidP="001B72AC">
      <w:pPr>
        <w:pStyle w:val="Normalnospace"/>
        <w:spacing w:before="120"/>
      </w:pPr>
      <w:r>
        <w:t>To assist applicants, DJSIR is targeting the following indicative timeline for the Program:</w:t>
      </w:r>
    </w:p>
    <w:tbl>
      <w:tblPr>
        <w:tblStyle w:val="TableGrid"/>
        <w:tblW w:w="9072" w:type="dxa"/>
        <w:tblInd w:w="-5" w:type="dxa"/>
        <w:tblLook w:val="04A0" w:firstRow="1" w:lastRow="0" w:firstColumn="1" w:lastColumn="0" w:noHBand="0" w:noVBand="1"/>
      </w:tblPr>
      <w:tblGrid>
        <w:gridCol w:w="2410"/>
        <w:gridCol w:w="6662"/>
      </w:tblGrid>
      <w:tr w:rsidR="001B72AC" w:rsidRPr="006E0B51" w14:paraId="014C46B1" w14:textId="77777777">
        <w:tc>
          <w:tcPr>
            <w:tcW w:w="2410" w:type="dxa"/>
            <w:tcBorders>
              <w:top w:val="single" w:sz="4" w:space="0" w:color="auto"/>
              <w:left w:val="single" w:sz="4" w:space="0" w:color="auto"/>
              <w:bottom w:val="single" w:sz="4" w:space="0" w:color="auto"/>
              <w:right w:val="single" w:sz="4" w:space="0" w:color="auto"/>
            </w:tcBorders>
            <w:vAlign w:val="center"/>
          </w:tcPr>
          <w:p w14:paraId="3F7374CB" w14:textId="236413BD" w:rsidR="001B72AC" w:rsidRPr="0004628A" w:rsidRDefault="00632BF6" w:rsidP="00914C6F">
            <w:pPr>
              <w:pStyle w:val="dotpoint"/>
              <w:spacing w:before="120" w:after="120" w:line="240" w:lineRule="auto"/>
              <w:ind w:left="0" w:firstLine="0"/>
              <w:rPr>
                <w:b/>
                <w:bCs/>
              </w:rPr>
            </w:pPr>
            <w:r>
              <w:t xml:space="preserve">November </w:t>
            </w:r>
            <w:r w:rsidR="001B72AC" w:rsidRPr="00A2453D">
              <w:t>2023</w:t>
            </w:r>
          </w:p>
        </w:tc>
        <w:tc>
          <w:tcPr>
            <w:tcW w:w="6662" w:type="dxa"/>
            <w:tcBorders>
              <w:top w:val="single" w:sz="4" w:space="0" w:color="auto"/>
              <w:left w:val="single" w:sz="4" w:space="0" w:color="auto"/>
              <w:bottom w:val="single" w:sz="4" w:space="0" w:color="auto"/>
              <w:right w:val="single" w:sz="4" w:space="0" w:color="auto"/>
            </w:tcBorders>
            <w:vAlign w:val="center"/>
          </w:tcPr>
          <w:p w14:paraId="4B546FA7" w14:textId="77777777" w:rsidR="001B72AC" w:rsidRPr="0004628A" w:rsidRDefault="001B72AC" w:rsidP="00914C6F">
            <w:pPr>
              <w:pStyle w:val="dotpoint"/>
              <w:spacing w:before="120" w:after="120" w:line="240" w:lineRule="auto"/>
              <w:ind w:left="0" w:firstLine="0"/>
            </w:pPr>
            <w:r w:rsidRPr="00A2453D">
              <w:t>Program launch</w:t>
            </w:r>
          </w:p>
        </w:tc>
      </w:tr>
      <w:tr w:rsidR="001B72AC" w:rsidRPr="006E0B51" w14:paraId="3D5E0C83" w14:textId="77777777">
        <w:tc>
          <w:tcPr>
            <w:tcW w:w="2410" w:type="dxa"/>
            <w:tcBorders>
              <w:top w:val="single" w:sz="4" w:space="0" w:color="auto"/>
              <w:left w:val="single" w:sz="4" w:space="0" w:color="auto"/>
              <w:bottom w:val="single" w:sz="4" w:space="0" w:color="auto"/>
              <w:right w:val="single" w:sz="4" w:space="0" w:color="auto"/>
            </w:tcBorders>
            <w:vAlign w:val="center"/>
            <w:hideMark/>
          </w:tcPr>
          <w:p w14:paraId="6640B2CA" w14:textId="73BAC77E" w:rsidR="001B72AC" w:rsidRPr="0004628A" w:rsidRDefault="00F13C2A" w:rsidP="00914C6F">
            <w:pPr>
              <w:pStyle w:val="dotpoint"/>
              <w:spacing w:before="120" w:after="120" w:line="240" w:lineRule="auto"/>
              <w:ind w:left="0" w:firstLine="0"/>
              <w:rPr>
                <w:b/>
                <w:bCs/>
              </w:rPr>
            </w:pPr>
            <w:r>
              <w:t>January 2024</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B17DBF4" w14:textId="77777777" w:rsidR="001B72AC" w:rsidRPr="0004628A" w:rsidRDefault="001B72AC" w:rsidP="00914C6F">
            <w:pPr>
              <w:pStyle w:val="dotpoint"/>
              <w:spacing w:before="120" w:after="120" w:line="240" w:lineRule="auto"/>
              <w:ind w:left="0" w:firstLine="0"/>
              <w:rPr>
                <w:b/>
                <w:bCs/>
              </w:rPr>
            </w:pPr>
            <w:r w:rsidRPr="00A2453D">
              <w:t xml:space="preserve">Commencement of first </w:t>
            </w:r>
            <w:r>
              <w:t>Project Discovery project stages</w:t>
            </w:r>
          </w:p>
        </w:tc>
      </w:tr>
      <w:tr w:rsidR="001B72AC" w:rsidRPr="006E0B51" w14:paraId="1E03C682" w14:textId="77777777">
        <w:trPr>
          <w:trHeight w:val="60"/>
        </w:trPr>
        <w:tc>
          <w:tcPr>
            <w:tcW w:w="2410" w:type="dxa"/>
            <w:tcBorders>
              <w:top w:val="single" w:sz="4" w:space="0" w:color="auto"/>
              <w:left w:val="single" w:sz="4" w:space="0" w:color="auto"/>
              <w:bottom w:val="single" w:sz="4" w:space="0" w:color="auto"/>
              <w:right w:val="single" w:sz="4" w:space="0" w:color="auto"/>
            </w:tcBorders>
          </w:tcPr>
          <w:p w14:paraId="5C12D481" w14:textId="5A22F179" w:rsidR="001B72AC" w:rsidRPr="00A2453D" w:rsidRDefault="00905D8F" w:rsidP="00914C6F">
            <w:pPr>
              <w:pStyle w:val="dotpoint"/>
              <w:spacing w:before="120" w:after="120" w:line="240" w:lineRule="auto"/>
              <w:ind w:left="0" w:firstLine="0"/>
            </w:pPr>
            <w:r>
              <w:t>April 2024</w:t>
            </w:r>
          </w:p>
        </w:tc>
        <w:tc>
          <w:tcPr>
            <w:tcW w:w="6662" w:type="dxa"/>
            <w:tcBorders>
              <w:top w:val="single" w:sz="4" w:space="0" w:color="auto"/>
              <w:left w:val="single" w:sz="4" w:space="0" w:color="auto"/>
              <w:bottom w:val="single" w:sz="4" w:space="0" w:color="auto"/>
              <w:right w:val="single" w:sz="4" w:space="0" w:color="auto"/>
            </w:tcBorders>
          </w:tcPr>
          <w:p w14:paraId="596F4DAD" w14:textId="77777777" w:rsidR="001B72AC" w:rsidRPr="00A2453D" w:rsidRDefault="001B72AC" w:rsidP="00914C6F">
            <w:pPr>
              <w:pStyle w:val="dotpoint"/>
              <w:spacing w:before="120" w:after="120" w:line="240" w:lineRule="auto"/>
              <w:ind w:left="0" w:firstLine="0"/>
            </w:pPr>
            <w:r>
              <w:t>First grant applications submitted and approved</w:t>
            </w:r>
          </w:p>
        </w:tc>
      </w:tr>
      <w:tr w:rsidR="002E0E0F" w:rsidRPr="006E0B51" w14:paraId="4431FC7D" w14:textId="77777777" w:rsidTr="002E0E0F">
        <w:trPr>
          <w:trHeight w:val="60"/>
        </w:trPr>
        <w:tc>
          <w:tcPr>
            <w:tcW w:w="2410" w:type="dxa"/>
            <w:tcBorders>
              <w:top w:val="single" w:sz="4" w:space="0" w:color="auto"/>
              <w:left w:val="single" w:sz="4" w:space="0" w:color="auto"/>
              <w:bottom w:val="single" w:sz="4" w:space="0" w:color="auto"/>
              <w:right w:val="single" w:sz="4" w:space="0" w:color="auto"/>
            </w:tcBorders>
          </w:tcPr>
          <w:p w14:paraId="11E328D8" w14:textId="46CD26B1" w:rsidR="002E0E0F" w:rsidRPr="0004628A" w:rsidRDefault="00E419A6" w:rsidP="002E0E0F">
            <w:pPr>
              <w:pStyle w:val="dotpoint"/>
              <w:spacing w:before="120" w:after="120" w:line="240" w:lineRule="auto"/>
              <w:ind w:left="0" w:firstLine="0"/>
              <w:rPr>
                <w:b/>
                <w:bCs/>
              </w:rPr>
            </w:pPr>
            <w:r w:rsidRPr="00E419A6">
              <w:t>31 May 2024</w:t>
            </w:r>
          </w:p>
        </w:tc>
        <w:tc>
          <w:tcPr>
            <w:tcW w:w="6662" w:type="dxa"/>
            <w:tcBorders>
              <w:top w:val="single" w:sz="4" w:space="0" w:color="auto"/>
              <w:left w:val="single" w:sz="4" w:space="0" w:color="auto"/>
              <w:bottom w:val="single" w:sz="4" w:space="0" w:color="auto"/>
              <w:right w:val="single" w:sz="4" w:space="0" w:color="auto"/>
            </w:tcBorders>
          </w:tcPr>
          <w:p w14:paraId="52A2A21C" w14:textId="3D46878E" w:rsidR="002E0E0F" w:rsidRPr="0004628A" w:rsidRDefault="008C26D0" w:rsidP="002E0E0F">
            <w:pPr>
              <w:pStyle w:val="dotpoint"/>
              <w:spacing w:before="120" w:after="120" w:line="240" w:lineRule="auto"/>
              <w:ind w:left="0" w:firstLine="0"/>
              <w:rPr>
                <w:b/>
                <w:bCs/>
              </w:rPr>
            </w:pPr>
            <w:r w:rsidRPr="008C26D0">
              <w:t>Applications to seek grant funding close</w:t>
            </w:r>
          </w:p>
        </w:tc>
      </w:tr>
      <w:tr w:rsidR="002E0E0F" w:rsidRPr="006E0B51" w14:paraId="0F2C9323" w14:textId="77777777">
        <w:trPr>
          <w:trHeight w:val="60"/>
        </w:trPr>
        <w:tc>
          <w:tcPr>
            <w:tcW w:w="2410" w:type="dxa"/>
            <w:tcBorders>
              <w:top w:val="single" w:sz="4" w:space="0" w:color="auto"/>
              <w:left w:val="single" w:sz="4" w:space="0" w:color="auto"/>
              <w:bottom w:val="single" w:sz="4" w:space="0" w:color="auto"/>
              <w:right w:val="single" w:sz="4" w:space="0" w:color="auto"/>
            </w:tcBorders>
          </w:tcPr>
          <w:p w14:paraId="07AFC48F" w14:textId="21CD9DE2" w:rsidR="002E0E0F" w:rsidRPr="00A2453D" w:rsidRDefault="002E0E0F" w:rsidP="002E0E0F">
            <w:pPr>
              <w:pStyle w:val="dotpoint"/>
              <w:spacing w:before="120" w:after="120" w:line="240" w:lineRule="auto"/>
              <w:ind w:left="0" w:firstLine="0"/>
            </w:pPr>
            <w:r w:rsidRPr="00A2453D">
              <w:t>June 2024</w:t>
            </w:r>
          </w:p>
        </w:tc>
        <w:tc>
          <w:tcPr>
            <w:tcW w:w="6662" w:type="dxa"/>
            <w:tcBorders>
              <w:top w:val="single" w:sz="4" w:space="0" w:color="auto"/>
              <w:left w:val="single" w:sz="4" w:space="0" w:color="auto"/>
              <w:bottom w:val="single" w:sz="4" w:space="0" w:color="auto"/>
              <w:right w:val="single" w:sz="4" w:space="0" w:color="auto"/>
            </w:tcBorders>
          </w:tcPr>
          <w:p w14:paraId="7D144F21" w14:textId="682E9C39" w:rsidR="002E0E0F" w:rsidRPr="00A2453D" w:rsidRDefault="002E0E0F" w:rsidP="002E0E0F">
            <w:pPr>
              <w:pStyle w:val="dotpoint"/>
              <w:spacing w:before="120" w:after="120" w:line="240" w:lineRule="auto"/>
              <w:ind w:left="0" w:firstLine="0"/>
            </w:pPr>
            <w:r w:rsidRPr="00A2453D">
              <w:t>Funding for all pilot SSP projects committed and projects underway</w:t>
            </w:r>
          </w:p>
        </w:tc>
      </w:tr>
    </w:tbl>
    <w:p w14:paraId="4CB02BF7" w14:textId="77777777" w:rsidR="001B72AC" w:rsidRDefault="001B72AC" w:rsidP="001B72AC">
      <w:pPr>
        <w:pStyle w:val="dotpoint"/>
        <w:spacing w:after="120"/>
        <w:ind w:left="0" w:firstLine="0"/>
      </w:pPr>
    </w:p>
    <w:p w14:paraId="1D93736E" w14:textId="77777777" w:rsidR="001B72AC" w:rsidRDefault="001B72AC" w:rsidP="001B72AC">
      <w:pPr>
        <w:pStyle w:val="dotpoint"/>
        <w:spacing w:after="120"/>
        <w:ind w:left="0" w:firstLine="0"/>
      </w:pPr>
      <w:r>
        <w:t xml:space="preserve">The above indicative timeline is subject to change at the sole discretion of DJSIR. Applicants are not to rely on this indicative timeline and DJSIR accepts no liability in relation to any consequences attributable to reliance on this indicative timeline. </w:t>
      </w:r>
    </w:p>
    <w:p w14:paraId="3CC00E7D" w14:textId="77777777" w:rsidR="001B72AC" w:rsidRDefault="001B72AC" w:rsidP="001B72AC">
      <w:pPr>
        <w:pStyle w:val="Normalnospace"/>
        <w:spacing w:before="120"/>
      </w:pPr>
      <w:r>
        <w:lastRenderedPageBreak/>
        <w:t>Projects funded by a grant under the Skills Solutions Partnership Program must be commenced by the applicant following execution by the applicant and DJSIR of a grant agreement and completed, including pilot evaluation, within 12 months of the commencement date recorded in that grant agreement.</w:t>
      </w:r>
    </w:p>
    <w:p w14:paraId="2EF8AED9" w14:textId="77777777" w:rsidR="001B72AC" w:rsidRDefault="001B72AC" w:rsidP="001B72AC">
      <w:pPr>
        <w:pStyle w:val="Normalnospace"/>
        <w:spacing w:before="120"/>
      </w:pPr>
      <w:r>
        <w:t xml:space="preserve">Projects initiated or completed beyond the timeframe of the program may still be eligible if the proposed activities supported by funding are completed within twelve months in accordance with the conditions of the applicant’s grant agreement. </w:t>
      </w:r>
    </w:p>
    <w:p w14:paraId="155881B8" w14:textId="77777777" w:rsidR="001B72AC" w:rsidRDefault="001B72AC" w:rsidP="00B00DBA">
      <w:pPr>
        <w:pStyle w:val="Heading1"/>
        <w:numPr>
          <w:ilvl w:val="0"/>
          <w:numId w:val="10"/>
        </w:numPr>
        <w:tabs>
          <w:tab w:val="num" w:pos="284"/>
        </w:tabs>
        <w:ind w:left="284" w:hanging="284"/>
      </w:pPr>
      <w:bookmarkStart w:id="172" w:name="_Toc69127788"/>
      <w:bookmarkStart w:id="173" w:name="_Toc69460405"/>
      <w:bookmarkStart w:id="174" w:name="_Toc81557408"/>
      <w:bookmarkStart w:id="175" w:name="_Toc81578621"/>
      <w:bookmarkStart w:id="176" w:name="_Toc120888242"/>
      <w:bookmarkStart w:id="177" w:name="_Toc120888969"/>
      <w:bookmarkStart w:id="178" w:name="_Toc131511030"/>
      <w:r>
        <w:t>Assessment Criteria</w:t>
      </w:r>
      <w:bookmarkEnd w:id="172"/>
      <w:bookmarkEnd w:id="173"/>
      <w:bookmarkEnd w:id="174"/>
      <w:bookmarkEnd w:id="175"/>
      <w:bookmarkEnd w:id="176"/>
      <w:bookmarkEnd w:id="177"/>
      <w:bookmarkEnd w:id="178"/>
    </w:p>
    <w:p w14:paraId="7F751CDF" w14:textId="77777777" w:rsidR="001B72AC" w:rsidRDefault="001B72AC" w:rsidP="001B72AC">
      <w:pPr>
        <w:pStyle w:val="Normalnospace"/>
        <w:spacing w:before="120" w:line="276" w:lineRule="auto"/>
      </w:pPr>
      <w:r>
        <w:t xml:space="preserve">This is a competitive </w:t>
      </w:r>
      <w:proofErr w:type="gramStart"/>
      <w:r>
        <w:t>program</w:t>
      </w:r>
      <w:proofErr w:type="gramEnd"/>
      <w:r>
        <w:t xml:space="preserve"> and successful applications will be required to rate highly against the program’s assessment criteria compared to other eligible applications. </w:t>
      </w:r>
      <w:r w:rsidDel="00CF531E">
        <w:t xml:space="preserve">Eligible applications will be assessed by </w:t>
      </w:r>
      <w:r>
        <w:t>the department, however individuals with subject matter expertise, who come from other organisations and government agencies, may be invited to provide advice, if required.</w:t>
      </w:r>
    </w:p>
    <w:p w14:paraId="4AE19D95" w14:textId="5A025F85" w:rsidR="001B72AC" w:rsidRDefault="001B72AC" w:rsidP="000B6310">
      <w:pPr>
        <w:pStyle w:val="Heading2"/>
        <w:numPr>
          <w:ilvl w:val="1"/>
          <w:numId w:val="10"/>
        </w:numPr>
        <w:ind w:left="567"/>
      </w:pPr>
      <w:bookmarkStart w:id="179" w:name="_Toc69127789"/>
      <w:bookmarkStart w:id="180" w:name="_Toc69460406"/>
      <w:bookmarkStart w:id="181" w:name="_Toc81557409"/>
      <w:bookmarkStart w:id="182" w:name="_Toc81578622"/>
      <w:bookmarkStart w:id="183" w:name="_Toc120888243"/>
      <w:bookmarkStart w:id="184" w:name="_Toc120888970"/>
      <w:bookmarkStart w:id="185" w:name="_Toc131511031"/>
      <w:r>
        <w:t>Assessment Criteria</w:t>
      </w:r>
      <w:bookmarkEnd w:id="179"/>
      <w:bookmarkEnd w:id="180"/>
      <w:bookmarkEnd w:id="181"/>
      <w:bookmarkEnd w:id="182"/>
      <w:bookmarkEnd w:id="183"/>
      <w:bookmarkEnd w:id="184"/>
      <w:bookmarkEnd w:id="185"/>
    </w:p>
    <w:p w14:paraId="5963C8E9" w14:textId="2C2A2EAB" w:rsidR="001B72AC" w:rsidRDefault="001B72AC" w:rsidP="00922525">
      <w:pPr>
        <w:pStyle w:val="Normalnospace"/>
        <w:spacing w:before="120" w:line="276" w:lineRule="auto"/>
      </w:pPr>
      <w:r>
        <w:t>Eligible applications will be assessed on how well they meet the assessment criteria as outlined below. All supplementary attachments and information provided as part of the application will be taken into consideration during the assessment and scoring process.</w:t>
      </w:r>
      <w:r w:rsidR="00922525">
        <w:br/>
      </w:r>
    </w:p>
    <w:tbl>
      <w:tblPr>
        <w:tblW w:w="9144" w:type="dxa"/>
        <w:tblInd w:w="-19" w:type="dxa"/>
        <w:tblCellMar>
          <w:left w:w="0" w:type="dxa"/>
          <w:right w:w="0" w:type="dxa"/>
        </w:tblCellMar>
        <w:tblLook w:val="04A0" w:firstRow="1" w:lastRow="0" w:firstColumn="1" w:lastColumn="0" w:noHBand="0" w:noVBand="1"/>
      </w:tblPr>
      <w:tblGrid>
        <w:gridCol w:w="435"/>
        <w:gridCol w:w="1701"/>
        <w:gridCol w:w="5546"/>
        <w:gridCol w:w="1462"/>
      </w:tblGrid>
      <w:tr w:rsidR="001B72AC" w14:paraId="2F7892D5" w14:textId="77777777" w:rsidTr="00922525">
        <w:trPr>
          <w:cantSplit/>
          <w:trHeight w:val="360"/>
        </w:trPr>
        <w:tc>
          <w:tcPr>
            <w:tcW w:w="435" w:type="dxa"/>
            <w:tcBorders>
              <w:top w:val="single" w:sz="8" w:space="0" w:color="auto"/>
              <w:left w:val="single" w:sz="8" w:space="0" w:color="auto"/>
              <w:bottom w:val="single" w:sz="8" w:space="0" w:color="auto"/>
              <w:right w:val="single" w:sz="8" w:space="0" w:color="auto"/>
            </w:tcBorders>
          </w:tcPr>
          <w:p w14:paraId="641F65F7" w14:textId="77777777" w:rsidR="001B72AC" w:rsidRDefault="001B72AC" w:rsidP="00914C6F">
            <w:pPr>
              <w:pStyle w:val="Normalnospace"/>
              <w:spacing w:after="0"/>
              <w:jc w:val="center"/>
              <w:rPr>
                <w:b/>
                <w:bCs/>
              </w:rPr>
            </w:pP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978DF9" w14:textId="77777777" w:rsidR="001B72AC" w:rsidRDefault="001B72AC" w:rsidP="00914C6F">
            <w:pPr>
              <w:pStyle w:val="Normalnospace"/>
              <w:spacing w:after="0"/>
              <w:jc w:val="center"/>
              <w:rPr>
                <w:b/>
                <w:bCs/>
              </w:rPr>
            </w:pPr>
            <w:r>
              <w:rPr>
                <w:b/>
                <w:bCs/>
              </w:rPr>
              <w:t>Assessment Criteria</w:t>
            </w:r>
          </w:p>
        </w:tc>
        <w:tc>
          <w:tcPr>
            <w:tcW w:w="55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2E49C0" w14:textId="77777777" w:rsidR="001B72AC" w:rsidRDefault="001B72AC" w:rsidP="00914C6F">
            <w:pPr>
              <w:pStyle w:val="Normalnospace"/>
              <w:spacing w:after="0"/>
              <w:jc w:val="center"/>
              <w:rPr>
                <w:b/>
                <w:bCs/>
              </w:rPr>
            </w:pPr>
            <w:r w:rsidRPr="098E0BFC">
              <w:rPr>
                <w:b/>
                <w:bCs/>
              </w:rPr>
              <w:t xml:space="preserve"> </w:t>
            </w:r>
            <w:r>
              <w:rPr>
                <w:b/>
                <w:bCs/>
              </w:rPr>
              <w:t>How this will be assessed</w:t>
            </w:r>
          </w:p>
        </w:tc>
        <w:tc>
          <w:tcPr>
            <w:tcW w:w="1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CFF861" w14:textId="77777777" w:rsidR="001B72AC" w:rsidRDefault="001B72AC" w:rsidP="00914C6F">
            <w:pPr>
              <w:pStyle w:val="Normalnospace"/>
              <w:spacing w:after="0"/>
              <w:jc w:val="center"/>
              <w:rPr>
                <w:b/>
                <w:bCs/>
              </w:rPr>
            </w:pPr>
            <w:r>
              <w:rPr>
                <w:b/>
                <w:bCs/>
              </w:rPr>
              <w:t>Weighting</w:t>
            </w:r>
          </w:p>
        </w:tc>
      </w:tr>
      <w:tr w:rsidR="001B72AC" w14:paraId="4D249E3D" w14:textId="77777777" w:rsidTr="00922525">
        <w:trPr>
          <w:trHeight w:val="709"/>
        </w:trPr>
        <w:tc>
          <w:tcPr>
            <w:tcW w:w="435" w:type="dxa"/>
            <w:tcBorders>
              <w:top w:val="single" w:sz="8" w:space="0" w:color="auto"/>
              <w:left w:val="single" w:sz="8" w:space="0" w:color="auto"/>
              <w:bottom w:val="single" w:sz="8" w:space="0" w:color="auto"/>
              <w:right w:val="single" w:sz="8" w:space="0" w:color="auto"/>
            </w:tcBorders>
            <w:hideMark/>
          </w:tcPr>
          <w:p w14:paraId="3FA5B6F1" w14:textId="77777777" w:rsidR="001B72AC" w:rsidRDefault="001B72AC" w:rsidP="00914C6F">
            <w:pPr>
              <w:pStyle w:val="Normalnospace"/>
              <w:spacing w:before="120" w:after="0" w:line="240" w:lineRule="auto"/>
              <w:jc w:val="center"/>
            </w:pPr>
            <w:r>
              <w:t>1</w:t>
            </w:r>
          </w:p>
        </w:tc>
        <w:tc>
          <w:tcPr>
            <w:tcW w:w="1701" w:type="dxa"/>
            <w:tcBorders>
              <w:top w:val="single" w:sz="8" w:space="0" w:color="auto"/>
              <w:left w:val="single" w:sz="8" w:space="0" w:color="auto"/>
              <w:right w:val="single" w:sz="8" w:space="0" w:color="auto"/>
            </w:tcBorders>
            <w:tcMar>
              <w:top w:w="0" w:type="dxa"/>
              <w:left w:w="108" w:type="dxa"/>
              <w:bottom w:w="0" w:type="dxa"/>
              <w:right w:w="108" w:type="dxa"/>
            </w:tcMar>
            <w:hideMark/>
          </w:tcPr>
          <w:p w14:paraId="536812EB" w14:textId="77777777" w:rsidR="001B72AC" w:rsidRDefault="001B72AC" w:rsidP="00914C6F">
            <w:pPr>
              <w:pStyle w:val="Normalnospace"/>
              <w:spacing w:before="120" w:line="240" w:lineRule="auto"/>
            </w:pPr>
            <w:r>
              <w:t>Pilot training solution idea</w:t>
            </w:r>
          </w:p>
          <w:p w14:paraId="5AAA9344" w14:textId="77777777" w:rsidR="001B72AC" w:rsidRDefault="001B72AC" w:rsidP="00914C6F">
            <w:pPr>
              <w:pStyle w:val="Normalnospace"/>
              <w:spacing w:before="120" w:line="240" w:lineRule="auto"/>
            </w:pPr>
          </w:p>
          <w:p w14:paraId="5CE085FF" w14:textId="77777777" w:rsidR="001B72AC" w:rsidRPr="00D36B98" w:rsidRDefault="001B72AC" w:rsidP="00914C6F">
            <w:pPr>
              <w:pStyle w:val="Normalnospace"/>
              <w:spacing w:before="120" w:line="240" w:lineRule="auto"/>
            </w:pPr>
          </w:p>
        </w:tc>
        <w:tc>
          <w:tcPr>
            <w:tcW w:w="55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816FDD" w14:textId="77777777" w:rsidR="001B72AC" w:rsidRPr="004A0C4D" w:rsidRDefault="001B72AC" w:rsidP="00B00DBA">
            <w:pPr>
              <w:pStyle w:val="Normalnospace"/>
              <w:numPr>
                <w:ilvl w:val="0"/>
                <w:numId w:val="8"/>
              </w:numPr>
              <w:spacing w:before="120" w:line="240" w:lineRule="auto"/>
            </w:pPr>
            <w:r>
              <w:rPr>
                <w:rFonts w:eastAsia="Arial"/>
              </w:rPr>
              <w:t>Outline the:</w:t>
            </w:r>
          </w:p>
          <w:p w14:paraId="7CAD3E29" w14:textId="77777777" w:rsidR="001B72AC" w:rsidRPr="00E22A09" w:rsidRDefault="001B72AC" w:rsidP="00B00DBA">
            <w:pPr>
              <w:pStyle w:val="Normalnospace"/>
              <w:numPr>
                <w:ilvl w:val="0"/>
                <w:numId w:val="16"/>
              </w:numPr>
              <w:spacing w:before="120" w:line="240" w:lineRule="auto"/>
            </w:pPr>
            <w:r>
              <w:rPr>
                <w:rFonts w:eastAsia="Arial"/>
              </w:rPr>
              <w:t>aims of the project</w:t>
            </w:r>
          </w:p>
          <w:p w14:paraId="1D3692AC" w14:textId="77777777" w:rsidR="001B72AC" w:rsidRPr="00AB634D" w:rsidRDefault="001B72AC" w:rsidP="00B00DBA">
            <w:pPr>
              <w:pStyle w:val="Normalnospace"/>
              <w:numPr>
                <w:ilvl w:val="0"/>
                <w:numId w:val="16"/>
              </w:numPr>
              <w:spacing w:before="120" w:line="240" w:lineRule="auto"/>
            </w:pPr>
            <w:r w:rsidRPr="0C258699">
              <w:rPr>
                <w:rFonts w:eastAsia="Arial"/>
              </w:rPr>
              <w:t>skills gap</w:t>
            </w:r>
            <w:r>
              <w:rPr>
                <w:rFonts w:eastAsia="Arial"/>
              </w:rPr>
              <w:t>/</w:t>
            </w:r>
            <w:r w:rsidRPr="0C258699">
              <w:rPr>
                <w:rFonts w:eastAsia="Arial"/>
              </w:rPr>
              <w:t>s</w:t>
            </w:r>
            <w:r>
              <w:rPr>
                <w:rFonts w:eastAsia="Arial"/>
              </w:rPr>
              <w:t xml:space="preserve"> to be </w:t>
            </w:r>
            <w:proofErr w:type="gramStart"/>
            <w:r>
              <w:rPr>
                <w:rFonts w:eastAsia="Arial"/>
              </w:rPr>
              <w:t>addressed</w:t>
            </w:r>
            <w:proofErr w:type="gramEnd"/>
          </w:p>
          <w:p w14:paraId="51A599FD" w14:textId="77777777" w:rsidR="001B72AC" w:rsidRPr="00B722D2" w:rsidRDefault="001B72AC" w:rsidP="00B00DBA">
            <w:pPr>
              <w:pStyle w:val="Normalnospace"/>
              <w:numPr>
                <w:ilvl w:val="0"/>
                <w:numId w:val="16"/>
              </w:numPr>
              <w:spacing w:before="120" w:line="240" w:lineRule="auto"/>
            </w:pPr>
            <w:r>
              <w:rPr>
                <w:rFonts w:eastAsia="Arial"/>
              </w:rPr>
              <w:t>training course/s or module/s to be created, or adapted from existing course/s or module/</w:t>
            </w:r>
            <w:proofErr w:type="gramStart"/>
            <w:r>
              <w:rPr>
                <w:rFonts w:eastAsia="Arial"/>
              </w:rPr>
              <w:t>s</w:t>
            </w:r>
            <w:proofErr w:type="gramEnd"/>
          </w:p>
          <w:p w14:paraId="59116004" w14:textId="77777777" w:rsidR="001B72AC" w:rsidRPr="009773D8" w:rsidRDefault="001B72AC" w:rsidP="00B00DBA">
            <w:pPr>
              <w:pStyle w:val="Normalnospace"/>
              <w:numPr>
                <w:ilvl w:val="0"/>
                <w:numId w:val="16"/>
              </w:numPr>
              <w:spacing w:before="120" w:line="240" w:lineRule="auto"/>
            </w:pPr>
            <w:r>
              <w:rPr>
                <w:rFonts w:eastAsia="Arial"/>
              </w:rPr>
              <w:t xml:space="preserve">target participant (learner) cohort/s and estimated number of </w:t>
            </w:r>
            <w:proofErr w:type="gramStart"/>
            <w:r>
              <w:rPr>
                <w:rFonts w:eastAsia="Arial"/>
              </w:rPr>
              <w:t>enrolments</w:t>
            </w:r>
            <w:proofErr w:type="gramEnd"/>
          </w:p>
          <w:p w14:paraId="0A9D62E1" w14:textId="77777777" w:rsidR="001B72AC" w:rsidRPr="00030EBE" w:rsidRDefault="001B72AC" w:rsidP="00B00DBA">
            <w:pPr>
              <w:pStyle w:val="Normalnospace"/>
              <w:numPr>
                <w:ilvl w:val="0"/>
                <w:numId w:val="16"/>
              </w:numPr>
              <w:spacing w:before="120" w:line="240" w:lineRule="auto"/>
              <w:rPr>
                <w:rFonts w:eastAsia="Arial"/>
              </w:rPr>
            </w:pPr>
            <w:r w:rsidRPr="00030EBE">
              <w:rPr>
                <w:rFonts w:eastAsia="Arial"/>
              </w:rPr>
              <w:t xml:space="preserve">on-the-job learning </w:t>
            </w:r>
            <w:r>
              <w:rPr>
                <w:rFonts w:eastAsia="Arial"/>
              </w:rPr>
              <w:t xml:space="preserve">models </w:t>
            </w:r>
          </w:p>
          <w:p w14:paraId="52E71B04" w14:textId="77777777" w:rsidR="001B72AC" w:rsidRPr="00D36B98" w:rsidRDefault="001B72AC" w:rsidP="00914C6F">
            <w:pPr>
              <w:pStyle w:val="Normalnospace"/>
              <w:spacing w:before="120" w:line="240" w:lineRule="auto"/>
            </w:pPr>
            <w:r>
              <w:br/>
              <w:t>You may wish to include further details such as entry/selection processes, mode of delivery, and strategies/supports to assist participants’ successful completion of the training.</w:t>
            </w:r>
          </w:p>
        </w:tc>
        <w:tc>
          <w:tcPr>
            <w:tcW w:w="1462" w:type="dxa"/>
            <w:tcBorders>
              <w:top w:val="single" w:sz="8" w:space="0" w:color="auto"/>
              <w:left w:val="nil"/>
              <w:right w:val="single" w:sz="8" w:space="0" w:color="auto"/>
            </w:tcBorders>
            <w:tcMar>
              <w:top w:w="0" w:type="dxa"/>
              <w:left w:w="108" w:type="dxa"/>
              <w:bottom w:w="0" w:type="dxa"/>
              <w:right w:w="108" w:type="dxa"/>
            </w:tcMar>
            <w:hideMark/>
          </w:tcPr>
          <w:p w14:paraId="07045B06" w14:textId="77777777" w:rsidR="001B72AC" w:rsidRPr="00D36B98" w:rsidRDefault="001B72AC" w:rsidP="00914C6F">
            <w:pPr>
              <w:pStyle w:val="Normalnospace"/>
              <w:spacing w:before="120" w:after="0" w:line="240" w:lineRule="auto"/>
            </w:pPr>
            <w:r>
              <w:t>30%</w:t>
            </w:r>
          </w:p>
        </w:tc>
      </w:tr>
      <w:tr w:rsidR="001B72AC" w14:paraId="46465321" w14:textId="77777777" w:rsidTr="00922525">
        <w:trPr>
          <w:trHeight w:val="851"/>
        </w:trPr>
        <w:tc>
          <w:tcPr>
            <w:tcW w:w="435" w:type="dxa"/>
            <w:tcBorders>
              <w:top w:val="single" w:sz="8" w:space="0" w:color="auto"/>
              <w:left w:val="single" w:sz="8" w:space="0" w:color="auto"/>
              <w:bottom w:val="single" w:sz="8" w:space="0" w:color="auto"/>
              <w:right w:val="single" w:sz="8" w:space="0" w:color="auto"/>
            </w:tcBorders>
            <w:hideMark/>
          </w:tcPr>
          <w:p w14:paraId="10D778AF" w14:textId="77777777" w:rsidR="001B72AC" w:rsidRDefault="001B72AC" w:rsidP="00914C6F">
            <w:pPr>
              <w:pStyle w:val="Normalnospace"/>
              <w:spacing w:before="120" w:after="0" w:line="240" w:lineRule="auto"/>
              <w:jc w:val="center"/>
              <w:rPr>
                <w:rFonts w:asciiTheme="minorHAnsi" w:hAnsiTheme="minorHAnsi" w:cstheme="minorBidi"/>
              </w:rPr>
            </w:pPr>
            <w:r w:rsidRPr="27F55A8F">
              <w:rPr>
                <w:rFonts w:asciiTheme="minorHAnsi" w:hAnsiTheme="minorHAnsi" w:cstheme="minorBidi"/>
              </w:rPr>
              <w:t>2</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3D81FB" w14:textId="77777777" w:rsidR="001B72AC" w:rsidRPr="00D36B98" w:rsidRDefault="001B72AC" w:rsidP="00914C6F">
            <w:pPr>
              <w:pStyle w:val="Normalnospace"/>
              <w:spacing w:before="120" w:line="240" w:lineRule="auto"/>
            </w:pPr>
            <w:r>
              <w:t xml:space="preserve">Capability and capacity to deliver project </w:t>
            </w:r>
          </w:p>
        </w:tc>
        <w:tc>
          <w:tcPr>
            <w:tcW w:w="55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3B03AB3" w14:textId="77777777" w:rsidR="001B72AC" w:rsidRPr="0016555A" w:rsidRDefault="001B72AC" w:rsidP="00B00DBA">
            <w:pPr>
              <w:pStyle w:val="Normalnospace"/>
              <w:numPr>
                <w:ilvl w:val="0"/>
                <w:numId w:val="8"/>
              </w:numPr>
              <w:spacing w:before="120" w:line="240" w:lineRule="auto"/>
              <w:rPr>
                <w:rFonts w:eastAsia="Arial"/>
              </w:rPr>
            </w:pPr>
            <w:r w:rsidRPr="0016555A">
              <w:rPr>
                <w:rFonts w:eastAsia="Arial"/>
              </w:rPr>
              <w:t>Demonstrate the capability and capacity of the education provider to:</w:t>
            </w:r>
          </w:p>
          <w:p w14:paraId="6AC8A790" w14:textId="77777777" w:rsidR="001B72AC" w:rsidRDefault="001B72AC" w:rsidP="00B00DBA">
            <w:pPr>
              <w:pStyle w:val="Normalnospace"/>
              <w:numPr>
                <w:ilvl w:val="0"/>
                <w:numId w:val="15"/>
              </w:numPr>
              <w:spacing w:before="120" w:line="240" w:lineRule="auto"/>
            </w:pPr>
            <w:r>
              <w:t xml:space="preserve">collaborate with </w:t>
            </w:r>
            <w:proofErr w:type="gramStart"/>
            <w:r>
              <w:t>industry</w:t>
            </w:r>
            <w:proofErr w:type="gramEnd"/>
          </w:p>
          <w:p w14:paraId="4B929666" w14:textId="77777777" w:rsidR="001B72AC" w:rsidRDefault="001B72AC" w:rsidP="00B00DBA">
            <w:pPr>
              <w:pStyle w:val="Normalnospace"/>
              <w:numPr>
                <w:ilvl w:val="0"/>
                <w:numId w:val="15"/>
              </w:numPr>
              <w:spacing w:before="120" w:line="240" w:lineRule="auto"/>
            </w:pPr>
            <w:r>
              <w:t xml:space="preserve">design and deliver high-quality training solutions under tight </w:t>
            </w:r>
            <w:proofErr w:type="gramStart"/>
            <w:r>
              <w:t>timeframes</w:t>
            </w:r>
            <w:proofErr w:type="gramEnd"/>
          </w:p>
          <w:p w14:paraId="2873AB42" w14:textId="36D60535" w:rsidR="001B72AC" w:rsidRDefault="001B72AC" w:rsidP="008E4F35">
            <w:pPr>
              <w:pStyle w:val="Normalnospace"/>
              <w:numPr>
                <w:ilvl w:val="0"/>
                <w:numId w:val="15"/>
              </w:numPr>
              <w:spacing w:before="120" w:line="240" w:lineRule="auto"/>
            </w:pPr>
            <w:r>
              <w:t xml:space="preserve">resource the project with quality trainers </w:t>
            </w:r>
          </w:p>
          <w:p w14:paraId="787DD6BE" w14:textId="77777777" w:rsidR="001B72AC" w:rsidRPr="0016555A" w:rsidRDefault="001B72AC" w:rsidP="00B00DBA">
            <w:pPr>
              <w:pStyle w:val="Normalnospace"/>
              <w:numPr>
                <w:ilvl w:val="0"/>
                <w:numId w:val="8"/>
              </w:numPr>
              <w:spacing w:before="120" w:line="240" w:lineRule="auto"/>
              <w:rPr>
                <w:rFonts w:eastAsia="Arial"/>
              </w:rPr>
            </w:pPr>
            <w:r w:rsidRPr="0016555A">
              <w:rPr>
                <w:rFonts w:eastAsia="Arial"/>
              </w:rPr>
              <w:t>Outline the capacity of the industry partners to:</w:t>
            </w:r>
          </w:p>
          <w:p w14:paraId="0EA43A14" w14:textId="77777777" w:rsidR="001B72AC" w:rsidRPr="008C4C09" w:rsidRDefault="001B72AC" w:rsidP="00B00DBA">
            <w:pPr>
              <w:pStyle w:val="Normalnospace"/>
              <w:numPr>
                <w:ilvl w:val="0"/>
                <w:numId w:val="15"/>
              </w:numPr>
              <w:spacing w:before="120" w:line="240" w:lineRule="auto"/>
            </w:pPr>
            <w:r>
              <w:t>provide on-the-job learning opportunities for participants (including time release for current employees, if relevant)</w:t>
            </w:r>
          </w:p>
        </w:tc>
        <w:tc>
          <w:tcPr>
            <w:tcW w:w="14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54B8E7" w14:textId="77777777" w:rsidR="001B72AC" w:rsidRPr="00D36B98" w:rsidRDefault="001B72AC" w:rsidP="00914C6F">
            <w:pPr>
              <w:pStyle w:val="Normalnospace"/>
              <w:spacing w:before="120" w:after="0" w:line="240" w:lineRule="auto"/>
              <w:rPr>
                <w:rFonts w:asciiTheme="minorHAnsi" w:hAnsiTheme="minorHAnsi" w:cstheme="minorBidi"/>
              </w:rPr>
            </w:pPr>
            <w:r w:rsidRPr="15DCFBC2">
              <w:rPr>
                <w:rFonts w:asciiTheme="minorHAnsi" w:hAnsiTheme="minorHAnsi" w:cstheme="minorBidi"/>
              </w:rPr>
              <w:t>20%</w:t>
            </w:r>
          </w:p>
        </w:tc>
      </w:tr>
      <w:tr w:rsidR="001B72AC" w14:paraId="610983EC" w14:textId="77777777" w:rsidTr="00922525">
        <w:trPr>
          <w:trHeight w:val="567"/>
        </w:trPr>
        <w:tc>
          <w:tcPr>
            <w:tcW w:w="435" w:type="dxa"/>
            <w:tcBorders>
              <w:top w:val="single" w:sz="8" w:space="0" w:color="auto"/>
              <w:left w:val="single" w:sz="8" w:space="0" w:color="auto"/>
              <w:bottom w:val="single" w:sz="8" w:space="0" w:color="auto"/>
              <w:right w:val="single" w:sz="8" w:space="0" w:color="auto"/>
            </w:tcBorders>
          </w:tcPr>
          <w:p w14:paraId="12EFF155" w14:textId="77777777" w:rsidR="001B72AC" w:rsidRPr="0C283FBE" w:rsidRDefault="001B72AC" w:rsidP="00914C6F">
            <w:pPr>
              <w:pStyle w:val="Normalnospace"/>
              <w:spacing w:line="240" w:lineRule="auto"/>
              <w:jc w:val="center"/>
              <w:rPr>
                <w:rFonts w:asciiTheme="minorHAnsi" w:hAnsiTheme="minorHAnsi" w:cstheme="minorBidi"/>
              </w:rPr>
            </w:pPr>
            <w:r>
              <w:rPr>
                <w:rFonts w:asciiTheme="minorHAnsi" w:hAnsiTheme="minorHAnsi" w:cstheme="minorBidi"/>
              </w:rPr>
              <w:t>3</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0A0347" w14:textId="77777777" w:rsidR="001B72AC" w:rsidRPr="0C283FBE" w:rsidRDefault="001B72AC" w:rsidP="00914C6F">
            <w:pPr>
              <w:pStyle w:val="Default"/>
              <w:rPr>
                <w:rFonts w:asciiTheme="minorHAnsi" w:hAnsiTheme="minorHAnsi" w:cstheme="minorBidi"/>
                <w:sz w:val="20"/>
                <w:szCs w:val="20"/>
              </w:rPr>
            </w:pPr>
            <w:r w:rsidRPr="1903F9B1">
              <w:rPr>
                <w:rFonts w:asciiTheme="minorHAnsi" w:hAnsiTheme="minorHAnsi" w:cstheme="minorBidi"/>
                <w:sz w:val="20"/>
                <w:szCs w:val="20"/>
              </w:rPr>
              <w:t xml:space="preserve">Project feasibility and delivery  </w:t>
            </w:r>
          </w:p>
        </w:tc>
        <w:tc>
          <w:tcPr>
            <w:tcW w:w="55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2C7384" w14:textId="77777777" w:rsidR="001B72AC" w:rsidRPr="0016555A" w:rsidRDefault="001B72AC" w:rsidP="00B00DBA">
            <w:pPr>
              <w:pStyle w:val="Normalnospace"/>
              <w:numPr>
                <w:ilvl w:val="0"/>
                <w:numId w:val="8"/>
              </w:numPr>
              <w:spacing w:before="120" w:line="240" w:lineRule="auto"/>
              <w:rPr>
                <w:rFonts w:eastAsia="Arial"/>
              </w:rPr>
            </w:pPr>
            <w:r w:rsidRPr="0016555A">
              <w:rPr>
                <w:rFonts w:eastAsia="Arial"/>
              </w:rPr>
              <w:t>Outline the:</w:t>
            </w:r>
          </w:p>
          <w:p w14:paraId="7D5855AF" w14:textId="77777777" w:rsidR="001B72AC" w:rsidRDefault="001B72AC" w:rsidP="00B00DBA">
            <w:pPr>
              <w:pStyle w:val="Normalnospace"/>
              <w:numPr>
                <w:ilvl w:val="0"/>
                <w:numId w:val="15"/>
              </w:numPr>
              <w:spacing w:before="120" w:line="240" w:lineRule="auto"/>
            </w:pPr>
            <w:r>
              <w:t xml:space="preserve">project </w:t>
            </w:r>
            <w:proofErr w:type="gramStart"/>
            <w:r>
              <w:t>timelines</w:t>
            </w:r>
            <w:proofErr w:type="gramEnd"/>
          </w:p>
          <w:p w14:paraId="40DC0665" w14:textId="77777777" w:rsidR="001B72AC" w:rsidRDefault="001B72AC" w:rsidP="00B00DBA">
            <w:pPr>
              <w:pStyle w:val="Normalnospace"/>
              <w:numPr>
                <w:ilvl w:val="0"/>
                <w:numId w:val="15"/>
              </w:numPr>
              <w:spacing w:before="120" w:line="240" w:lineRule="auto"/>
            </w:pPr>
            <w:r>
              <w:lastRenderedPageBreak/>
              <w:t>implementation strategy</w:t>
            </w:r>
          </w:p>
          <w:p w14:paraId="53EE3937" w14:textId="77777777" w:rsidR="001B72AC" w:rsidRDefault="001B72AC" w:rsidP="00B00DBA">
            <w:pPr>
              <w:pStyle w:val="Normalnospace"/>
              <w:numPr>
                <w:ilvl w:val="0"/>
                <w:numId w:val="15"/>
              </w:numPr>
              <w:spacing w:before="120" w:line="240" w:lineRule="auto"/>
            </w:pPr>
            <w:r>
              <w:t xml:space="preserve">the key roles, </w:t>
            </w:r>
            <w:proofErr w:type="gramStart"/>
            <w:r>
              <w:t>tasks</w:t>
            </w:r>
            <w:proofErr w:type="gramEnd"/>
            <w:r>
              <w:t xml:space="preserve"> and responsibilities of the project partners</w:t>
            </w:r>
          </w:p>
          <w:p w14:paraId="7515DBBA" w14:textId="77777777" w:rsidR="001B72AC" w:rsidRDefault="001B72AC" w:rsidP="00B00DBA">
            <w:pPr>
              <w:pStyle w:val="Normalnospace"/>
              <w:numPr>
                <w:ilvl w:val="0"/>
                <w:numId w:val="15"/>
              </w:numPr>
              <w:spacing w:before="120" w:line="240" w:lineRule="auto"/>
            </w:pPr>
            <w:r>
              <w:t>any identified project risks and mitigation strategies</w:t>
            </w:r>
          </w:p>
          <w:p w14:paraId="629B6C39" w14:textId="77777777" w:rsidR="001B72AC" w:rsidRPr="00826F2C" w:rsidRDefault="001B72AC" w:rsidP="00B00DBA">
            <w:pPr>
              <w:pStyle w:val="Normalnospace"/>
              <w:numPr>
                <w:ilvl w:val="0"/>
                <w:numId w:val="15"/>
              </w:numPr>
              <w:spacing w:before="120" w:line="240" w:lineRule="auto"/>
            </w:pPr>
            <w:r>
              <w:t>a</w:t>
            </w:r>
            <w:r w:rsidRPr="00390536">
              <w:t xml:space="preserve"> basic marketing plan </w:t>
            </w:r>
            <w:r>
              <w:t>on how participants will</w:t>
            </w:r>
            <w:r w:rsidRPr="00390536">
              <w:t xml:space="preserve"> be recruited </w:t>
            </w:r>
            <w:r>
              <w:t>to undertake the training</w:t>
            </w:r>
          </w:p>
        </w:tc>
        <w:tc>
          <w:tcPr>
            <w:tcW w:w="146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93B812" w14:textId="77777777" w:rsidR="001B72AC" w:rsidRPr="0C283FBE" w:rsidRDefault="001B72AC" w:rsidP="00914C6F">
            <w:pPr>
              <w:pStyle w:val="Normalnospace"/>
              <w:spacing w:line="240" w:lineRule="auto"/>
              <w:rPr>
                <w:rFonts w:asciiTheme="minorHAnsi" w:hAnsiTheme="minorHAnsi" w:cstheme="minorBidi"/>
              </w:rPr>
            </w:pPr>
            <w:r>
              <w:rPr>
                <w:rFonts w:asciiTheme="minorHAnsi" w:hAnsiTheme="minorHAnsi" w:cstheme="minorBidi"/>
              </w:rPr>
              <w:lastRenderedPageBreak/>
              <w:t>20%</w:t>
            </w:r>
          </w:p>
        </w:tc>
      </w:tr>
      <w:tr w:rsidR="001B72AC" w14:paraId="1723A651" w14:textId="77777777" w:rsidTr="00922525">
        <w:trPr>
          <w:trHeight w:val="567"/>
        </w:trPr>
        <w:tc>
          <w:tcPr>
            <w:tcW w:w="435" w:type="dxa"/>
            <w:tcBorders>
              <w:top w:val="single" w:sz="8" w:space="0" w:color="auto"/>
              <w:left w:val="single" w:sz="8" w:space="0" w:color="auto"/>
              <w:bottom w:val="single" w:sz="8" w:space="0" w:color="auto"/>
              <w:right w:val="single" w:sz="8" w:space="0" w:color="auto"/>
            </w:tcBorders>
            <w:hideMark/>
          </w:tcPr>
          <w:p w14:paraId="4516D877" w14:textId="77777777" w:rsidR="001B72AC" w:rsidRDefault="001B72AC" w:rsidP="00914C6F">
            <w:pPr>
              <w:pStyle w:val="Normalnospace"/>
              <w:spacing w:line="240" w:lineRule="auto"/>
              <w:jc w:val="center"/>
              <w:rPr>
                <w:rFonts w:asciiTheme="minorHAnsi" w:hAnsiTheme="minorHAnsi" w:cstheme="minorBidi"/>
              </w:rPr>
            </w:pPr>
            <w:r>
              <w:rPr>
                <w:rFonts w:asciiTheme="minorHAnsi" w:hAnsiTheme="minorHAnsi" w:cstheme="minorBidi"/>
              </w:rPr>
              <w:t>4</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7B1E02" w14:textId="77777777" w:rsidR="001B72AC" w:rsidRDefault="001B72AC" w:rsidP="00914C6F">
            <w:pPr>
              <w:pStyle w:val="Default"/>
              <w:rPr>
                <w:rFonts w:asciiTheme="minorHAnsi" w:hAnsiTheme="minorHAnsi" w:cstheme="minorBidi"/>
                <w:sz w:val="20"/>
                <w:szCs w:val="20"/>
              </w:rPr>
            </w:pPr>
            <w:r>
              <w:rPr>
                <w:rFonts w:asciiTheme="minorHAnsi" w:hAnsiTheme="minorHAnsi" w:cstheme="minorBidi"/>
                <w:sz w:val="20"/>
                <w:szCs w:val="20"/>
              </w:rPr>
              <w:t xml:space="preserve">Recognition, project </w:t>
            </w:r>
            <w:r w:rsidRPr="0015529D">
              <w:rPr>
                <w:rFonts w:asciiTheme="minorHAnsi" w:hAnsiTheme="minorHAnsi" w:cstheme="minorBidi"/>
                <w:sz w:val="20"/>
                <w:szCs w:val="20"/>
              </w:rPr>
              <w:t>sustainabilit</w:t>
            </w:r>
            <w:r>
              <w:rPr>
                <w:rFonts w:asciiTheme="minorHAnsi" w:hAnsiTheme="minorHAnsi" w:cstheme="minorBidi"/>
                <w:sz w:val="20"/>
                <w:szCs w:val="20"/>
              </w:rPr>
              <w:t>y</w:t>
            </w:r>
          </w:p>
        </w:tc>
        <w:tc>
          <w:tcPr>
            <w:tcW w:w="55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3ADEDC" w14:textId="77777777" w:rsidR="001B72AC" w:rsidRPr="0016555A" w:rsidRDefault="001B72AC" w:rsidP="00B00DBA">
            <w:pPr>
              <w:pStyle w:val="Normalnospace"/>
              <w:numPr>
                <w:ilvl w:val="0"/>
                <w:numId w:val="8"/>
              </w:numPr>
              <w:spacing w:before="120" w:line="240" w:lineRule="auto"/>
              <w:rPr>
                <w:rFonts w:eastAsia="Arial"/>
              </w:rPr>
            </w:pPr>
            <w:r w:rsidRPr="0016555A">
              <w:rPr>
                <w:rFonts w:eastAsia="Arial"/>
              </w:rPr>
              <w:t>Describe the process and timing involved to attain any recognition / accreditation for the proposed training model</w:t>
            </w:r>
            <w:r>
              <w:rPr>
                <w:rFonts w:eastAsia="Arial"/>
              </w:rPr>
              <w:t>, if required</w:t>
            </w:r>
          </w:p>
          <w:p w14:paraId="5B84773C" w14:textId="77777777" w:rsidR="001B72AC" w:rsidRPr="0016555A" w:rsidRDefault="001B72AC" w:rsidP="00B00DBA">
            <w:pPr>
              <w:pStyle w:val="Normalnospace"/>
              <w:numPr>
                <w:ilvl w:val="0"/>
                <w:numId w:val="8"/>
              </w:numPr>
              <w:spacing w:before="120" w:line="240" w:lineRule="auto"/>
              <w:rPr>
                <w:rFonts w:eastAsia="Arial"/>
              </w:rPr>
            </w:pPr>
            <w:r w:rsidRPr="0016555A">
              <w:rPr>
                <w:rFonts w:eastAsia="Arial"/>
              </w:rPr>
              <w:t>Outline a high-level plan for:</w:t>
            </w:r>
          </w:p>
          <w:p w14:paraId="03DF266C" w14:textId="77777777" w:rsidR="001B72AC" w:rsidRDefault="001B72AC" w:rsidP="00B00DBA">
            <w:pPr>
              <w:pStyle w:val="Normalnospace"/>
              <w:numPr>
                <w:ilvl w:val="0"/>
                <w:numId w:val="15"/>
              </w:numPr>
              <w:spacing w:before="120" w:line="240" w:lineRule="auto"/>
            </w:pPr>
            <w:r>
              <w:t>How the project could remain sustainable beyond the funding period; and/or</w:t>
            </w:r>
          </w:p>
          <w:p w14:paraId="22D1A6BF" w14:textId="77777777" w:rsidR="001B72AC" w:rsidRPr="00E9260D" w:rsidRDefault="001B72AC" w:rsidP="00B00DBA">
            <w:pPr>
              <w:pStyle w:val="Normalnospace"/>
              <w:numPr>
                <w:ilvl w:val="0"/>
                <w:numId w:val="15"/>
              </w:numPr>
              <w:spacing w:before="120" w:line="240" w:lineRule="auto"/>
            </w:pPr>
            <w:r>
              <w:t>How the pilot may provide a test bed for new approaches in developing training courses / credentials and on-the-job learning to inform and provide ideas for system-wide reform</w:t>
            </w:r>
          </w:p>
        </w:tc>
        <w:tc>
          <w:tcPr>
            <w:tcW w:w="14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F6B8FD" w14:textId="77777777" w:rsidR="001B72AC" w:rsidRDefault="001B72AC" w:rsidP="00914C6F">
            <w:pPr>
              <w:pStyle w:val="Normalnospace"/>
              <w:spacing w:line="240" w:lineRule="auto"/>
              <w:rPr>
                <w:rFonts w:asciiTheme="minorHAnsi" w:hAnsiTheme="minorHAnsi" w:cstheme="minorBidi"/>
              </w:rPr>
            </w:pPr>
            <w:r w:rsidRPr="15DCFBC2">
              <w:rPr>
                <w:rFonts w:asciiTheme="minorHAnsi" w:hAnsiTheme="minorHAnsi" w:cstheme="minorBidi"/>
              </w:rPr>
              <w:t>20%</w:t>
            </w:r>
          </w:p>
        </w:tc>
      </w:tr>
      <w:tr w:rsidR="001B72AC" w14:paraId="78E669FA" w14:textId="77777777" w:rsidTr="00922525">
        <w:trPr>
          <w:trHeight w:val="481"/>
        </w:trPr>
        <w:tc>
          <w:tcPr>
            <w:tcW w:w="435" w:type="dxa"/>
            <w:tcBorders>
              <w:top w:val="single" w:sz="8" w:space="0" w:color="auto"/>
              <w:left w:val="single" w:sz="8" w:space="0" w:color="auto"/>
              <w:bottom w:val="single" w:sz="8" w:space="0" w:color="auto"/>
              <w:right w:val="single" w:sz="8" w:space="0" w:color="auto"/>
            </w:tcBorders>
          </w:tcPr>
          <w:p w14:paraId="4DB03430" w14:textId="77777777" w:rsidR="001B72AC" w:rsidRPr="27F55A8F" w:rsidRDefault="001B72AC" w:rsidP="00914C6F">
            <w:pPr>
              <w:pStyle w:val="Default"/>
              <w:spacing w:before="120"/>
              <w:jc w:val="center"/>
              <w:rPr>
                <w:rFonts w:asciiTheme="minorHAnsi" w:hAnsiTheme="minorHAnsi" w:cstheme="minorBidi"/>
                <w:sz w:val="20"/>
                <w:szCs w:val="20"/>
              </w:rPr>
            </w:pPr>
            <w:r w:rsidRPr="1903F9B1">
              <w:rPr>
                <w:rFonts w:asciiTheme="minorHAnsi" w:hAnsiTheme="minorHAnsi" w:cstheme="minorBidi"/>
                <w:sz w:val="20"/>
                <w:szCs w:val="20"/>
              </w:rPr>
              <w:t>5</w:t>
            </w:r>
          </w:p>
        </w:tc>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CEE934" w14:textId="77777777" w:rsidR="001B72AC" w:rsidRDefault="001B72AC" w:rsidP="00914C6F">
            <w:pPr>
              <w:pStyle w:val="Normalnospace"/>
              <w:spacing w:before="120"/>
            </w:pPr>
            <w:r>
              <w:t xml:space="preserve">Delivery, </w:t>
            </w:r>
            <w:proofErr w:type="gramStart"/>
            <w:r>
              <w:t>evaluation</w:t>
            </w:r>
            <w:proofErr w:type="gramEnd"/>
            <w:r>
              <w:t xml:space="preserve"> and continuous improvement</w:t>
            </w:r>
          </w:p>
          <w:p w14:paraId="4BD572F1" w14:textId="77777777" w:rsidR="001B72AC" w:rsidRPr="29A0F41B" w:rsidRDefault="001B72AC" w:rsidP="00914C6F">
            <w:pPr>
              <w:pStyle w:val="Normalnospace"/>
              <w:spacing w:before="120"/>
              <w:rPr>
                <w:rFonts w:asciiTheme="minorHAnsi" w:hAnsiTheme="minorHAnsi" w:cstheme="minorBidi"/>
                <w:lang w:eastAsia="en-US"/>
              </w:rPr>
            </w:pPr>
          </w:p>
        </w:tc>
        <w:tc>
          <w:tcPr>
            <w:tcW w:w="55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A7558D" w14:textId="2888A62D" w:rsidR="001B72AC" w:rsidRPr="0016555A" w:rsidRDefault="001B72AC" w:rsidP="00B00DBA">
            <w:pPr>
              <w:pStyle w:val="Normalnospace"/>
              <w:numPr>
                <w:ilvl w:val="0"/>
                <w:numId w:val="8"/>
              </w:numPr>
              <w:spacing w:before="120" w:line="240" w:lineRule="auto"/>
              <w:rPr>
                <w:rFonts w:eastAsia="Arial"/>
              </w:rPr>
            </w:pPr>
            <w:r w:rsidRPr="0016555A">
              <w:rPr>
                <w:rFonts w:eastAsia="Arial"/>
              </w:rPr>
              <w:t xml:space="preserve">Outline the approach to monitor project development, delivery, evaluation </w:t>
            </w:r>
            <w:r w:rsidR="000108FB">
              <w:rPr>
                <w:rFonts w:eastAsia="Arial"/>
              </w:rPr>
              <w:t>(including</w:t>
            </w:r>
            <w:r w:rsidR="0002021D">
              <w:rPr>
                <w:rFonts w:eastAsia="Arial"/>
              </w:rPr>
              <w:t xml:space="preserve"> any</w:t>
            </w:r>
            <w:r w:rsidR="000108FB">
              <w:rPr>
                <w:rFonts w:eastAsia="Arial"/>
              </w:rPr>
              <w:t xml:space="preserve"> jo</w:t>
            </w:r>
            <w:r w:rsidR="00260762">
              <w:rPr>
                <w:rFonts w:eastAsia="Arial"/>
              </w:rPr>
              <w:t>b</w:t>
            </w:r>
            <w:r w:rsidR="000108FB">
              <w:rPr>
                <w:rFonts w:eastAsia="Arial"/>
              </w:rPr>
              <w:t xml:space="preserve"> outcomes) </w:t>
            </w:r>
            <w:r w:rsidRPr="0016555A">
              <w:rPr>
                <w:rFonts w:eastAsia="Arial"/>
              </w:rPr>
              <w:t xml:space="preserve">and continuous </w:t>
            </w:r>
            <w:proofErr w:type="gramStart"/>
            <w:r w:rsidRPr="0016555A">
              <w:rPr>
                <w:rFonts w:eastAsia="Arial"/>
              </w:rPr>
              <w:t>improvement</w:t>
            </w:r>
            <w:proofErr w:type="gramEnd"/>
          </w:p>
          <w:p w14:paraId="6C89DF6E" w14:textId="77777777" w:rsidR="001B72AC" w:rsidRPr="0016555A" w:rsidRDefault="001B72AC" w:rsidP="00B00DBA">
            <w:pPr>
              <w:pStyle w:val="Normalnospace"/>
              <w:numPr>
                <w:ilvl w:val="0"/>
                <w:numId w:val="8"/>
              </w:numPr>
              <w:spacing w:before="120" w:line="240" w:lineRule="auto"/>
              <w:rPr>
                <w:rFonts w:eastAsia="Arial"/>
              </w:rPr>
            </w:pPr>
            <w:r w:rsidRPr="0016555A">
              <w:rPr>
                <w:rFonts w:eastAsia="Arial"/>
              </w:rPr>
              <w:t>Provide the contact details of key stakeholders from the project partners who will be responsible for:</w:t>
            </w:r>
          </w:p>
          <w:p w14:paraId="004D7DAB" w14:textId="77777777" w:rsidR="001B72AC" w:rsidRPr="0016555A" w:rsidRDefault="001B72AC" w:rsidP="00B00DBA">
            <w:pPr>
              <w:pStyle w:val="Normalnospace"/>
              <w:numPr>
                <w:ilvl w:val="0"/>
                <w:numId w:val="15"/>
              </w:numPr>
              <w:spacing w:before="120" w:line="240" w:lineRule="auto"/>
              <w:rPr>
                <w:rFonts w:eastAsia="Arial"/>
              </w:rPr>
            </w:pPr>
            <w:r w:rsidRPr="0016555A">
              <w:rPr>
                <w:rFonts w:eastAsia="Arial"/>
              </w:rPr>
              <w:t>engaging in monitoring and reporting back to the department on key milestones, project outcomes and budget expenditure</w:t>
            </w:r>
          </w:p>
          <w:p w14:paraId="37DAC298" w14:textId="77777777" w:rsidR="001B72AC" w:rsidRPr="0016555A" w:rsidRDefault="001B72AC" w:rsidP="00B00DBA">
            <w:pPr>
              <w:pStyle w:val="Normalnospace"/>
              <w:numPr>
                <w:ilvl w:val="0"/>
                <w:numId w:val="15"/>
              </w:numPr>
              <w:spacing w:before="120" w:line="240" w:lineRule="auto"/>
              <w:rPr>
                <w:rFonts w:eastAsia="Arial"/>
              </w:rPr>
            </w:pPr>
            <w:r w:rsidRPr="0016555A">
              <w:rPr>
                <w:rFonts w:eastAsia="Arial"/>
              </w:rPr>
              <w:t>potential marketing opportunities to share the outcomes and lessons learnt from the project</w:t>
            </w:r>
          </w:p>
        </w:tc>
        <w:tc>
          <w:tcPr>
            <w:tcW w:w="14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6800E8" w14:textId="77777777" w:rsidR="001B72AC" w:rsidRDefault="001B72AC" w:rsidP="00914C6F">
            <w:pPr>
              <w:pStyle w:val="Normalnospace"/>
              <w:spacing w:before="120" w:after="0" w:line="240" w:lineRule="auto"/>
              <w:rPr>
                <w:rFonts w:asciiTheme="minorHAnsi" w:hAnsiTheme="minorHAnsi" w:cstheme="minorBidi"/>
              </w:rPr>
            </w:pPr>
            <w:r w:rsidRPr="0C283FBE">
              <w:rPr>
                <w:rFonts w:asciiTheme="minorHAnsi" w:hAnsiTheme="minorHAnsi" w:cstheme="minorBidi"/>
              </w:rPr>
              <w:t>10%</w:t>
            </w:r>
          </w:p>
          <w:p w14:paraId="56F7BBA4" w14:textId="77777777" w:rsidR="001B72AC" w:rsidRDefault="001B72AC" w:rsidP="00914C6F">
            <w:pPr>
              <w:pStyle w:val="Normalnospace"/>
              <w:spacing w:before="120" w:after="0" w:line="240" w:lineRule="auto"/>
              <w:rPr>
                <w:rStyle w:val="CommentReference"/>
                <w:rFonts w:eastAsiaTheme="majorEastAsia"/>
              </w:rPr>
            </w:pPr>
          </w:p>
        </w:tc>
      </w:tr>
    </w:tbl>
    <w:p w14:paraId="3A7C8F23" w14:textId="0339D5FB" w:rsidR="001B72AC" w:rsidRDefault="001B72AC" w:rsidP="000B6310">
      <w:pPr>
        <w:pStyle w:val="Heading2"/>
        <w:numPr>
          <w:ilvl w:val="1"/>
          <w:numId w:val="10"/>
        </w:numPr>
        <w:ind w:left="567"/>
      </w:pPr>
      <w:bookmarkStart w:id="186" w:name="_Toc69127790"/>
      <w:bookmarkStart w:id="187" w:name="_Toc69460407"/>
      <w:bookmarkStart w:id="188" w:name="_Toc81578623"/>
      <w:bookmarkStart w:id="189" w:name="_Toc81557410"/>
      <w:bookmarkStart w:id="190" w:name="_Toc120888244"/>
      <w:bookmarkStart w:id="191" w:name="_Toc120888971"/>
      <w:bookmarkStart w:id="192" w:name="_Toc131511032"/>
      <w:r>
        <w:t>Due Diligence Assessments</w:t>
      </w:r>
      <w:bookmarkEnd w:id="186"/>
      <w:bookmarkEnd w:id="187"/>
      <w:bookmarkEnd w:id="188"/>
      <w:bookmarkEnd w:id="189"/>
      <w:bookmarkEnd w:id="190"/>
      <w:bookmarkEnd w:id="191"/>
      <w:bookmarkEnd w:id="192"/>
    </w:p>
    <w:p w14:paraId="578BFA2B" w14:textId="77777777" w:rsidR="001B72AC" w:rsidRDefault="001B72AC" w:rsidP="001B72AC">
      <w:pPr>
        <w:pStyle w:val="Normalnospace"/>
      </w:pPr>
      <w:r>
        <w:t xml:space="preserve">Where required, applicants may be subject to an assessment which verifies business details provided with the Australian Business Register, Australian Securities and Investment Commission, Australian Charities and Not-for-profits Commissioner, Consumer Affairs Victoria and/or </w:t>
      </w:r>
      <w:proofErr w:type="gramStart"/>
      <w:r>
        <w:t>other</w:t>
      </w:r>
      <w:proofErr w:type="gramEnd"/>
      <w:r>
        <w:t xml:space="preserve"> applicable regulator.</w:t>
      </w:r>
    </w:p>
    <w:p w14:paraId="30093643" w14:textId="77777777" w:rsidR="001B72AC" w:rsidRDefault="001B72AC" w:rsidP="001B72AC">
      <w:pPr>
        <w:pStyle w:val="Normalnospace"/>
      </w:pPr>
      <w:r>
        <w:t>Any of the following circumstances may be taken into consideration in any decision whether to award a grant:</w:t>
      </w:r>
    </w:p>
    <w:p w14:paraId="6C737EBB" w14:textId="77777777" w:rsidR="001B72AC" w:rsidRPr="00502335" w:rsidRDefault="001B72AC" w:rsidP="00B00DBA">
      <w:pPr>
        <w:pStyle w:val="dotpoint"/>
        <w:numPr>
          <w:ilvl w:val="0"/>
          <w:numId w:val="8"/>
        </w:numPr>
        <w:ind w:left="426" w:hanging="426"/>
      </w:pPr>
      <w:r w:rsidRPr="00502335">
        <w:t xml:space="preserve">Any adverse findings by a regulator regarding an </w:t>
      </w:r>
      <w:proofErr w:type="gramStart"/>
      <w:r>
        <w:t>a</w:t>
      </w:r>
      <w:r w:rsidRPr="00502335">
        <w:t>pplicant;</w:t>
      </w:r>
      <w:proofErr w:type="gramEnd"/>
    </w:p>
    <w:p w14:paraId="25D1B655" w14:textId="77777777" w:rsidR="001B72AC" w:rsidRPr="00502335" w:rsidRDefault="001B72AC" w:rsidP="00B00DBA">
      <w:pPr>
        <w:pStyle w:val="dotpoint"/>
        <w:numPr>
          <w:ilvl w:val="0"/>
          <w:numId w:val="8"/>
        </w:numPr>
        <w:ind w:left="426" w:hanging="426"/>
      </w:pPr>
      <w:r w:rsidRPr="00502335">
        <w:t xml:space="preserve">If an </w:t>
      </w:r>
      <w:r>
        <w:t>a</w:t>
      </w:r>
      <w:r w:rsidRPr="00502335">
        <w:t xml:space="preserve">pplicant is placed under external or voluntary administration or is subject to </w:t>
      </w:r>
      <w:proofErr w:type="gramStart"/>
      <w:r w:rsidRPr="00502335">
        <w:t>receivership;</w:t>
      </w:r>
      <w:proofErr w:type="gramEnd"/>
    </w:p>
    <w:p w14:paraId="794CB204" w14:textId="77777777" w:rsidR="001B72AC" w:rsidRPr="00502335" w:rsidRDefault="001B72AC" w:rsidP="00B00DBA">
      <w:pPr>
        <w:pStyle w:val="dotpoint"/>
        <w:numPr>
          <w:ilvl w:val="0"/>
          <w:numId w:val="8"/>
        </w:numPr>
        <w:ind w:left="426" w:hanging="426"/>
      </w:pPr>
      <w:r w:rsidRPr="00502335">
        <w:t xml:space="preserve">There is a petition to wind up or deregister the </w:t>
      </w:r>
      <w:proofErr w:type="gramStart"/>
      <w:r>
        <w:t>a</w:t>
      </w:r>
      <w:r w:rsidRPr="00502335">
        <w:t>pplicant</w:t>
      </w:r>
      <w:proofErr w:type="gramEnd"/>
    </w:p>
    <w:p w14:paraId="0E564D2D" w14:textId="77777777" w:rsidR="001B72AC" w:rsidRPr="00502335" w:rsidRDefault="001B72AC" w:rsidP="00B00DBA">
      <w:pPr>
        <w:pStyle w:val="dotpoint"/>
        <w:numPr>
          <w:ilvl w:val="0"/>
          <w:numId w:val="8"/>
        </w:numPr>
        <w:ind w:left="426" w:hanging="426"/>
      </w:pPr>
      <w:r w:rsidRPr="00502335">
        <w:t xml:space="preserve">If an </w:t>
      </w:r>
      <w:r>
        <w:t>a</w:t>
      </w:r>
      <w:r w:rsidRPr="00502335">
        <w:t>pplicant is or becomes deregistered or unregistered in respect of its registration regulatory body (including cancellation or lapse in registration); and</w:t>
      </w:r>
    </w:p>
    <w:p w14:paraId="1FDB656E" w14:textId="77777777" w:rsidR="001B72AC" w:rsidRDefault="001B72AC" w:rsidP="00B00DBA">
      <w:pPr>
        <w:pStyle w:val="dotpoint"/>
        <w:numPr>
          <w:ilvl w:val="0"/>
          <w:numId w:val="8"/>
        </w:numPr>
        <w:ind w:left="426" w:hanging="426"/>
      </w:pPr>
      <w:r w:rsidRPr="00502335">
        <w:t>whether the applicant has failed to meet key contractual obligations for previous grant agreements with the State</w:t>
      </w:r>
      <w:r w:rsidRPr="00B97BE7">
        <w:t>. Note: as appropriate, delays due to COVID-19 restrictions and responses will be taken into consideration at the Department’s discretion.</w:t>
      </w:r>
    </w:p>
    <w:p w14:paraId="3ECEFBA3" w14:textId="77777777" w:rsidR="001B72AC" w:rsidRDefault="001B72AC" w:rsidP="001B72AC">
      <w:pPr>
        <w:pStyle w:val="Normalnospace"/>
        <w:spacing w:before="240"/>
      </w:pPr>
      <w:r>
        <w:t>Where DJSIR undertakes a financial risk assessment (</w:t>
      </w:r>
      <w:r w:rsidRPr="003959A2">
        <w:t>FRA</w:t>
      </w:r>
      <w:r>
        <w:t>) of an applicant to assess the ability of the applicant to deliver its proposed project, the outcomes of that FRA may be taken into consideration in any decision to recommend and award a grant to an applicant.</w:t>
      </w:r>
    </w:p>
    <w:p w14:paraId="25986B6A" w14:textId="5C3CD0AD" w:rsidR="001B72AC" w:rsidRDefault="001B72AC" w:rsidP="000B6310">
      <w:pPr>
        <w:pStyle w:val="Heading2"/>
        <w:numPr>
          <w:ilvl w:val="1"/>
          <w:numId w:val="10"/>
        </w:numPr>
        <w:ind w:left="567"/>
      </w:pPr>
      <w:bookmarkStart w:id="193" w:name="_Toc120888245"/>
      <w:bookmarkStart w:id="194" w:name="_Toc120888972"/>
      <w:bookmarkStart w:id="195" w:name="_Toc131511033"/>
      <w:r>
        <w:lastRenderedPageBreak/>
        <w:t>Financial Risk Assessments</w:t>
      </w:r>
      <w:bookmarkEnd w:id="193"/>
      <w:bookmarkEnd w:id="194"/>
      <w:bookmarkEnd w:id="195"/>
    </w:p>
    <w:p w14:paraId="635D9B1F" w14:textId="77777777" w:rsidR="001B72AC" w:rsidRDefault="001B72AC" w:rsidP="001B72AC">
      <w:pPr>
        <w:pStyle w:val="Normalnospace"/>
      </w:pPr>
      <w:r>
        <w:t>Subject to certain exceptions</w:t>
      </w:r>
      <w:r>
        <w:rPr>
          <w:rStyle w:val="FootnoteReference"/>
        </w:rPr>
        <w:footnoteReference w:id="2"/>
      </w:r>
      <w:r>
        <w:t>, DJSIR will undertake FRAs of applicants.</w:t>
      </w:r>
    </w:p>
    <w:p w14:paraId="1914D765" w14:textId="77777777" w:rsidR="001B72AC" w:rsidRDefault="001B72AC" w:rsidP="001B72AC">
      <w:pPr>
        <w:pStyle w:val="Normalnospace"/>
      </w:pPr>
      <w:r>
        <w:t>If an FRA is required, the applicant will be required to provide the following documents to DJSIR:</w:t>
      </w:r>
    </w:p>
    <w:p w14:paraId="4F97FD15" w14:textId="77777777" w:rsidR="001B72AC" w:rsidRDefault="001B72AC" w:rsidP="00B00DBA">
      <w:pPr>
        <w:pStyle w:val="dotpoint"/>
        <w:numPr>
          <w:ilvl w:val="0"/>
          <w:numId w:val="8"/>
        </w:numPr>
        <w:ind w:left="426" w:hanging="426"/>
      </w:pPr>
      <w:r>
        <w:t>Audited Financial Reports for the last three financial years. This should be the ‘final accounts’ with Directors’ Report and Declaration and should include:</w:t>
      </w:r>
    </w:p>
    <w:p w14:paraId="14D4DBBC" w14:textId="77777777" w:rsidR="001B72AC" w:rsidRDefault="001B72AC" w:rsidP="00B00DBA">
      <w:pPr>
        <w:pStyle w:val="Normalnospace"/>
        <w:keepLines/>
        <w:numPr>
          <w:ilvl w:val="1"/>
          <w:numId w:val="11"/>
        </w:numPr>
        <w:spacing w:after="60"/>
        <w:ind w:left="851" w:hanging="425"/>
      </w:pPr>
      <w:r>
        <w:t>Profit and Loss Statement</w:t>
      </w:r>
    </w:p>
    <w:p w14:paraId="44FE6B40" w14:textId="77777777" w:rsidR="001B72AC" w:rsidRDefault="001B72AC" w:rsidP="00B00DBA">
      <w:pPr>
        <w:pStyle w:val="Normalnospace"/>
        <w:keepLines/>
        <w:numPr>
          <w:ilvl w:val="1"/>
          <w:numId w:val="11"/>
        </w:numPr>
        <w:spacing w:after="60"/>
        <w:ind w:left="851" w:hanging="425"/>
      </w:pPr>
      <w:r>
        <w:t>Balance Sheet</w:t>
      </w:r>
    </w:p>
    <w:p w14:paraId="6F6559AD" w14:textId="77777777" w:rsidR="001B72AC" w:rsidRDefault="001B72AC" w:rsidP="00B00DBA">
      <w:pPr>
        <w:pStyle w:val="Normalnospace"/>
        <w:keepLines/>
        <w:numPr>
          <w:ilvl w:val="1"/>
          <w:numId w:val="11"/>
        </w:numPr>
        <w:spacing w:after="60"/>
        <w:ind w:left="851" w:hanging="425"/>
      </w:pPr>
      <w:r>
        <w:t>Cash Flows</w:t>
      </w:r>
    </w:p>
    <w:p w14:paraId="1E2E437A" w14:textId="77777777" w:rsidR="001B72AC" w:rsidRDefault="001B72AC" w:rsidP="00B00DBA">
      <w:pPr>
        <w:pStyle w:val="Normalnospace"/>
        <w:keepLines/>
        <w:numPr>
          <w:ilvl w:val="1"/>
          <w:numId w:val="11"/>
        </w:numPr>
        <w:spacing w:after="60"/>
        <w:ind w:left="851" w:hanging="425"/>
      </w:pPr>
      <w:r>
        <w:t>Notes to the accounts.</w:t>
      </w:r>
    </w:p>
    <w:p w14:paraId="6FDF5C16" w14:textId="77777777" w:rsidR="001B72AC" w:rsidRDefault="001B72AC" w:rsidP="00B00DBA">
      <w:pPr>
        <w:pStyle w:val="dotpoint"/>
        <w:numPr>
          <w:ilvl w:val="0"/>
          <w:numId w:val="8"/>
        </w:numPr>
        <w:ind w:left="426" w:hanging="426"/>
      </w:pPr>
      <w:r>
        <w:t>If the latest financial report is more than six months old:</w:t>
      </w:r>
    </w:p>
    <w:p w14:paraId="66DC9DBE" w14:textId="77777777" w:rsidR="001B72AC" w:rsidRDefault="001B72AC" w:rsidP="00B00DBA">
      <w:pPr>
        <w:pStyle w:val="Normalnospace"/>
        <w:keepLines/>
        <w:numPr>
          <w:ilvl w:val="1"/>
          <w:numId w:val="11"/>
        </w:numPr>
        <w:spacing w:after="60"/>
        <w:ind w:left="851" w:hanging="425"/>
      </w:pPr>
      <w:r>
        <w:t xml:space="preserve">up-to-date Management or Interim Accounts for the current year </w:t>
      </w:r>
      <w:proofErr w:type="gramStart"/>
      <w:r>
        <w:t>including:</w:t>
      </w:r>
      <w:proofErr w:type="gramEnd"/>
      <w:r>
        <w:t xml:space="preserve"> Profit and Loss Statement and Balance Sheet</w:t>
      </w:r>
    </w:p>
    <w:p w14:paraId="389C75A3" w14:textId="77777777" w:rsidR="001B72AC" w:rsidRDefault="001B72AC" w:rsidP="00B00DBA">
      <w:pPr>
        <w:pStyle w:val="Heading1"/>
        <w:numPr>
          <w:ilvl w:val="0"/>
          <w:numId w:val="7"/>
        </w:numPr>
        <w:tabs>
          <w:tab w:val="num" w:pos="284"/>
        </w:tabs>
        <w:ind w:left="567" w:hanging="567"/>
      </w:pPr>
      <w:bookmarkStart w:id="196" w:name="_Toc81578624"/>
      <w:bookmarkStart w:id="197" w:name="_Toc81557411"/>
      <w:bookmarkStart w:id="198" w:name="_Toc69460408"/>
      <w:bookmarkStart w:id="199" w:name="_Toc120888246"/>
      <w:bookmarkStart w:id="200" w:name="_Toc120888973"/>
      <w:bookmarkStart w:id="201" w:name="_Toc131511034"/>
      <w:bookmarkStart w:id="202" w:name="_Toc69127791"/>
      <w:r>
        <w:t>Application Process</w:t>
      </w:r>
      <w:bookmarkEnd w:id="196"/>
      <w:bookmarkEnd w:id="197"/>
      <w:bookmarkEnd w:id="198"/>
      <w:bookmarkEnd w:id="199"/>
      <w:bookmarkEnd w:id="200"/>
      <w:bookmarkEnd w:id="201"/>
      <w:r>
        <w:t xml:space="preserve"> </w:t>
      </w:r>
    </w:p>
    <w:p w14:paraId="6559D278" w14:textId="3B94128B" w:rsidR="001B72AC" w:rsidRDefault="001B72AC" w:rsidP="000B6310">
      <w:pPr>
        <w:pStyle w:val="Heading2"/>
        <w:numPr>
          <w:ilvl w:val="1"/>
          <w:numId w:val="7"/>
        </w:numPr>
        <w:ind w:left="567"/>
      </w:pPr>
      <w:bookmarkStart w:id="203" w:name="_Toc81557412"/>
      <w:bookmarkStart w:id="204" w:name="_Toc81578625"/>
      <w:bookmarkStart w:id="205" w:name="_Toc120888247"/>
      <w:bookmarkStart w:id="206" w:name="_Toc120888974"/>
      <w:bookmarkStart w:id="207" w:name="_Toc131511035"/>
      <w:bookmarkEnd w:id="202"/>
      <w:r>
        <w:t>How to apply</w:t>
      </w:r>
      <w:bookmarkEnd w:id="203"/>
      <w:bookmarkEnd w:id="204"/>
      <w:bookmarkEnd w:id="205"/>
      <w:bookmarkEnd w:id="206"/>
      <w:bookmarkEnd w:id="207"/>
    </w:p>
    <w:p w14:paraId="41EC20C8" w14:textId="77777777" w:rsidR="001B72AC" w:rsidRDefault="001B72AC" w:rsidP="001B72AC">
      <w:pPr>
        <w:pStyle w:val="Normalnospace"/>
      </w:pPr>
      <w:r>
        <w:t>Lead applicants will be sent an electronic link to apply for funding</w:t>
      </w:r>
      <w:r w:rsidRPr="00A5762A">
        <w:t>​</w:t>
      </w:r>
      <w:r>
        <w:t>.</w:t>
      </w:r>
    </w:p>
    <w:p w14:paraId="1AB274AC" w14:textId="77777777" w:rsidR="001B72AC" w:rsidRDefault="001B72AC" w:rsidP="001B72AC">
      <w:pPr>
        <w:pStyle w:val="Normalnospace"/>
      </w:pPr>
      <w:r>
        <w:t xml:space="preserve">Applications can only be made using the link provided by the department and must be submitted online. </w:t>
      </w:r>
    </w:p>
    <w:p w14:paraId="4B32A00F" w14:textId="77777777" w:rsidR="001B72AC" w:rsidRDefault="001B72AC" w:rsidP="001B72AC">
      <w:pPr>
        <w:pStyle w:val="Normalnospace"/>
      </w:pPr>
      <w:r>
        <w:t xml:space="preserve">Printed, facsimile, posted or other methods of delivery of the application form will not be accepted. All sections of the application form must be completed in </w:t>
      </w:r>
      <w:proofErr w:type="gramStart"/>
      <w:r>
        <w:t>full</w:t>
      </w:r>
      <w:proofErr w:type="gramEnd"/>
      <w:r>
        <w:t xml:space="preserve"> and all requested attachments provided. </w:t>
      </w:r>
    </w:p>
    <w:p w14:paraId="7033346A" w14:textId="77777777" w:rsidR="001B72AC" w:rsidRDefault="001B72AC" w:rsidP="001B72AC">
      <w:pPr>
        <w:pStyle w:val="Normalnospace"/>
      </w:pPr>
      <w:r>
        <w:t xml:space="preserve">All applications must be accompanied by the following supporting documentation: </w:t>
      </w:r>
    </w:p>
    <w:p w14:paraId="776EC5F5" w14:textId="5708FC84" w:rsidR="001B72AC" w:rsidRDefault="00AB4DB3" w:rsidP="00E72D23">
      <w:pPr>
        <w:pStyle w:val="Normalnospace"/>
        <w:numPr>
          <w:ilvl w:val="0"/>
          <w:numId w:val="8"/>
        </w:numPr>
        <w:ind w:left="426" w:hanging="426"/>
      </w:pPr>
      <w:r>
        <w:t>A d</w:t>
      </w:r>
      <w:r w:rsidR="00846814">
        <w:t xml:space="preserve">etailed estimate </w:t>
      </w:r>
      <w:r w:rsidR="00846814" w:rsidRPr="00001538">
        <w:rPr>
          <w:rFonts w:eastAsia="Arial"/>
        </w:rPr>
        <w:t xml:space="preserve">of how </w:t>
      </w:r>
      <w:r>
        <w:t>key program costs</w:t>
      </w:r>
      <w:r w:rsidR="006D6117">
        <w:t xml:space="preserve">, including </w:t>
      </w:r>
      <w:r>
        <w:t>funding and in-kind co-contributions</w:t>
      </w:r>
      <w:r w:rsidRPr="00001538">
        <w:rPr>
          <w:rFonts w:eastAsia="Arial"/>
        </w:rPr>
        <w:t xml:space="preserve"> </w:t>
      </w:r>
      <w:r w:rsidR="00846814">
        <w:rPr>
          <w:rFonts w:eastAsia="Arial"/>
        </w:rPr>
        <w:t xml:space="preserve">have been </w:t>
      </w:r>
      <w:proofErr w:type="gramStart"/>
      <w:r w:rsidR="00846814" w:rsidRPr="00001538">
        <w:rPr>
          <w:rFonts w:eastAsia="Arial"/>
        </w:rPr>
        <w:t>calculated</w:t>
      </w:r>
      <w:r w:rsidR="001B72AC">
        <w:t>;</w:t>
      </w:r>
      <w:proofErr w:type="gramEnd"/>
    </w:p>
    <w:p w14:paraId="658FACCF" w14:textId="46246799" w:rsidR="001B72AC" w:rsidRDefault="001B72AC" w:rsidP="008C38F8">
      <w:pPr>
        <w:pStyle w:val="Normalnospace"/>
        <w:numPr>
          <w:ilvl w:val="0"/>
          <w:numId w:val="8"/>
        </w:numPr>
        <w:ind w:left="426" w:hanging="426"/>
      </w:pPr>
      <w:r>
        <w:t xml:space="preserve">A project </w:t>
      </w:r>
      <w:r w:rsidR="0028649C">
        <w:t xml:space="preserve">and marketing </w:t>
      </w:r>
      <w:r>
        <w:t xml:space="preserve">plan outlining how program participants will be recruited to undertake </w:t>
      </w:r>
      <w:proofErr w:type="gramStart"/>
      <w:r>
        <w:t>training;</w:t>
      </w:r>
      <w:proofErr w:type="gramEnd"/>
    </w:p>
    <w:p w14:paraId="53E574F6" w14:textId="77777777" w:rsidR="001B72AC" w:rsidRPr="00F12F33" w:rsidRDefault="001B72AC" w:rsidP="00E72D23">
      <w:pPr>
        <w:pStyle w:val="Normalnospace"/>
        <w:numPr>
          <w:ilvl w:val="0"/>
          <w:numId w:val="8"/>
        </w:numPr>
        <w:ind w:left="426" w:hanging="426"/>
      </w:pPr>
      <w:r w:rsidRPr="00F12F33">
        <w:t xml:space="preserve">If required, audited Financial Reports for the past three years (including Profit &amp; Loss, Balance </w:t>
      </w:r>
      <w:proofErr w:type="gramStart"/>
      <w:r w:rsidRPr="00F12F33">
        <w:t>Sheet</w:t>
      </w:r>
      <w:proofErr w:type="gramEnd"/>
      <w:r w:rsidRPr="00F12F33">
        <w:t xml:space="preserve"> and notes to the accounts); </w:t>
      </w:r>
      <w:r>
        <w:t>and</w:t>
      </w:r>
    </w:p>
    <w:p w14:paraId="24C4F38F" w14:textId="77777777" w:rsidR="001B72AC" w:rsidRDefault="001B72AC" w:rsidP="00E72D23">
      <w:pPr>
        <w:pStyle w:val="Normalnospace"/>
        <w:numPr>
          <w:ilvl w:val="0"/>
          <w:numId w:val="8"/>
        </w:numPr>
        <w:ind w:left="426" w:hanging="426"/>
      </w:pPr>
      <w:r>
        <w:t>I</w:t>
      </w:r>
      <w:r w:rsidRPr="00F12F33">
        <w:t>f the most recent Financial Report is more than six months old</w:t>
      </w:r>
      <w:r>
        <w:t>, m</w:t>
      </w:r>
      <w:r w:rsidRPr="00F12F33">
        <w:t>anagement or interim accounts for the current year</w:t>
      </w:r>
      <w:bookmarkStart w:id="208" w:name="_Toc69127794"/>
      <w:bookmarkStart w:id="209" w:name="_Toc69460411"/>
      <w:bookmarkStart w:id="210" w:name="_Toc81557413"/>
      <w:bookmarkStart w:id="211" w:name="_Toc81578626"/>
      <w:r>
        <w:t>.</w:t>
      </w:r>
    </w:p>
    <w:p w14:paraId="32C087E5" w14:textId="7D0FDC46" w:rsidR="001B72AC" w:rsidRDefault="001B72AC" w:rsidP="000B6310">
      <w:pPr>
        <w:pStyle w:val="Heading2"/>
        <w:numPr>
          <w:ilvl w:val="1"/>
          <w:numId w:val="7"/>
        </w:numPr>
        <w:ind w:left="567"/>
      </w:pPr>
      <w:bookmarkStart w:id="212" w:name="_Toc120888251"/>
      <w:bookmarkStart w:id="213" w:name="_Toc120888978"/>
      <w:bookmarkStart w:id="214" w:name="_Toc131511036"/>
      <w:r>
        <w:t>Open and Close Dates</w:t>
      </w:r>
      <w:bookmarkEnd w:id="208"/>
      <w:bookmarkEnd w:id="209"/>
      <w:bookmarkEnd w:id="210"/>
      <w:bookmarkEnd w:id="211"/>
      <w:bookmarkEnd w:id="212"/>
      <w:bookmarkEnd w:id="213"/>
      <w:bookmarkEnd w:id="214"/>
    </w:p>
    <w:p w14:paraId="1F2A38F4" w14:textId="2CB5A293" w:rsidR="001B72AC" w:rsidRDefault="001B72AC" w:rsidP="001B72AC">
      <w:pPr>
        <w:pStyle w:val="Normalnospace"/>
        <w:spacing w:before="120"/>
      </w:pPr>
      <w:r>
        <w:t>Formal grant applications will be considered until 3</w:t>
      </w:r>
      <w:r w:rsidR="008C26D0">
        <w:t>1 May</w:t>
      </w:r>
      <w:r>
        <w:t xml:space="preserve"> 2024, unless all program funds are committed earlier.</w:t>
      </w:r>
    </w:p>
    <w:p w14:paraId="31D7BD89" w14:textId="77777777" w:rsidR="001B72AC" w:rsidRDefault="001B72AC" w:rsidP="001B72AC">
      <w:pPr>
        <w:pStyle w:val="Normalnospace"/>
        <w:spacing w:before="120"/>
        <w:rPr>
          <w:rStyle w:val="Hyperlink"/>
        </w:rPr>
      </w:pPr>
      <w:r>
        <w:t xml:space="preserve">Further information with respect to the program, will be listed on the Skills Solutions Partnerships website: </w:t>
      </w:r>
      <w:hyperlink r:id="rId12" w:history="1">
        <w:r w:rsidRPr="00595569">
          <w:rPr>
            <w:rStyle w:val="Hyperlink"/>
          </w:rPr>
          <w:t>www.business.vic.gov.au/ssp</w:t>
        </w:r>
      </w:hyperlink>
      <w:r>
        <w:rPr>
          <w:rStyle w:val="Hyperlink"/>
        </w:rPr>
        <w:t>.</w:t>
      </w:r>
    </w:p>
    <w:p w14:paraId="3C8F02E4" w14:textId="77777777" w:rsidR="001B72AC" w:rsidRDefault="001B72AC" w:rsidP="00B00DBA">
      <w:pPr>
        <w:pStyle w:val="Heading1"/>
        <w:numPr>
          <w:ilvl w:val="0"/>
          <w:numId w:val="10"/>
        </w:numPr>
        <w:tabs>
          <w:tab w:val="num" w:pos="284"/>
        </w:tabs>
        <w:ind w:left="567" w:hanging="567"/>
      </w:pPr>
      <w:bookmarkStart w:id="215" w:name="_Toc69127796"/>
      <w:bookmarkStart w:id="216" w:name="_Toc69460413"/>
      <w:bookmarkStart w:id="217" w:name="_Toc81557415"/>
      <w:bookmarkStart w:id="218" w:name="_Toc81578628"/>
      <w:bookmarkStart w:id="219" w:name="_Toc120888252"/>
      <w:bookmarkStart w:id="220" w:name="_Toc120888979"/>
      <w:bookmarkStart w:id="221" w:name="_Toc131511037"/>
      <w:r>
        <w:t>Conditions of Funding</w:t>
      </w:r>
      <w:bookmarkEnd w:id="215"/>
      <w:bookmarkEnd w:id="216"/>
      <w:bookmarkEnd w:id="217"/>
      <w:bookmarkEnd w:id="218"/>
      <w:bookmarkEnd w:id="219"/>
      <w:bookmarkEnd w:id="220"/>
      <w:bookmarkEnd w:id="221"/>
    </w:p>
    <w:p w14:paraId="556EC1AA" w14:textId="0CE2B95C" w:rsidR="001B72AC" w:rsidRDefault="001B72AC" w:rsidP="000B6310">
      <w:pPr>
        <w:pStyle w:val="Heading2"/>
        <w:numPr>
          <w:ilvl w:val="1"/>
          <w:numId w:val="10"/>
        </w:numPr>
        <w:ind w:left="567"/>
      </w:pPr>
      <w:bookmarkStart w:id="222" w:name="_Toc69127797"/>
      <w:bookmarkStart w:id="223" w:name="_Toc69460414"/>
      <w:bookmarkStart w:id="224" w:name="_Toc81557416"/>
      <w:bookmarkStart w:id="225" w:name="_Toc81578629"/>
      <w:bookmarkStart w:id="226" w:name="_Ref82009696"/>
      <w:bookmarkStart w:id="227" w:name="_Toc120888253"/>
      <w:bookmarkStart w:id="228" w:name="_Toc120888980"/>
      <w:bookmarkStart w:id="229" w:name="_Toc131511038"/>
      <w:r>
        <w:t>Grant agreements</w:t>
      </w:r>
      <w:bookmarkEnd w:id="222"/>
      <w:bookmarkEnd w:id="223"/>
      <w:bookmarkEnd w:id="224"/>
      <w:bookmarkEnd w:id="225"/>
      <w:bookmarkEnd w:id="226"/>
      <w:bookmarkEnd w:id="227"/>
      <w:bookmarkEnd w:id="228"/>
      <w:bookmarkEnd w:id="229"/>
    </w:p>
    <w:p w14:paraId="1508729F" w14:textId="77777777" w:rsidR="001B72AC" w:rsidRDefault="001B72AC" w:rsidP="001B72AC">
      <w:pPr>
        <w:spacing w:line="276" w:lineRule="auto"/>
        <w:rPr>
          <w:rFonts w:eastAsia="Times"/>
        </w:rPr>
      </w:pPr>
      <w:r>
        <w:rPr>
          <w:rFonts w:eastAsia="Times"/>
        </w:rPr>
        <w:t>If successful, Applicants will be issued a letter of offer (Letter of Offer) inviting them to enter into a legally binding grant agreement with DJSIR (Grant Agreement).</w:t>
      </w:r>
    </w:p>
    <w:p w14:paraId="00220BC4" w14:textId="77777777" w:rsidR="001B72AC" w:rsidRDefault="001B72AC" w:rsidP="001B72AC">
      <w:pPr>
        <w:spacing w:line="276" w:lineRule="auto"/>
        <w:rPr>
          <w:rFonts w:eastAsia="Times"/>
        </w:rPr>
      </w:pPr>
      <w:r>
        <w:rPr>
          <w:rFonts w:eastAsia="Times"/>
        </w:rPr>
        <w:lastRenderedPageBreak/>
        <w:t>The Grant Agreement will detail all funding obligations and conditions including payment deliverable milestones and reporting requirements. An example of the Grant Agreement can be provided upon request.</w:t>
      </w:r>
    </w:p>
    <w:p w14:paraId="352A150D" w14:textId="77777777" w:rsidR="001B72AC" w:rsidRDefault="001B72AC" w:rsidP="001B72AC">
      <w:pPr>
        <w:spacing w:line="276" w:lineRule="auto"/>
        <w:rPr>
          <w:rFonts w:eastAsia="Times"/>
        </w:rPr>
      </w:pPr>
      <w:r>
        <w:rPr>
          <w:rFonts w:eastAsia="Times"/>
        </w:rPr>
        <w:t xml:space="preserve">Applicants will have 14 calendar days from the date of the Letter of Offer to respond to DJSIR indicating their interest to enter into a Grant Agreement on the terms of the Letter of Offer and must execute the Grant Agreement within 30 calendar days of the Applicant’s response to DJSIR. Failure by the applicant to respond indicating their interest to enter into a grant agreement or to sign the grant agreement within the specified periods, may result in DJSIR withdrawing its offer of grant funding. </w:t>
      </w:r>
    </w:p>
    <w:p w14:paraId="2A766C11" w14:textId="77777777" w:rsidR="001B72AC" w:rsidRDefault="001B72AC" w:rsidP="001B72AC">
      <w:pPr>
        <w:spacing w:line="276" w:lineRule="auto"/>
        <w:rPr>
          <w:rFonts w:eastAsia="Times"/>
        </w:rPr>
      </w:pPr>
      <w:r>
        <w:rPr>
          <w:rFonts w:eastAsia="Times"/>
        </w:rPr>
        <w:t>Projects to be funded by the grant must not commence until a Grant Agreement has been duly executed by both DJSIR and the successful Applicant. If a successful applicant does not commence the project by the commencement date recorded in the Grant Agreement, DJSIR has at its absolute discretion the option of terminating the agreement.</w:t>
      </w:r>
    </w:p>
    <w:p w14:paraId="1C1C8FF6" w14:textId="08BD1303" w:rsidR="001B72AC" w:rsidRDefault="001B72AC" w:rsidP="000B6310">
      <w:pPr>
        <w:pStyle w:val="Heading2"/>
        <w:numPr>
          <w:ilvl w:val="1"/>
          <w:numId w:val="10"/>
        </w:numPr>
        <w:ind w:left="567"/>
      </w:pPr>
      <w:bookmarkStart w:id="230" w:name="_Toc69127799"/>
      <w:bookmarkStart w:id="231" w:name="_Toc69460416"/>
      <w:bookmarkStart w:id="232" w:name="_Toc81557417"/>
      <w:bookmarkStart w:id="233" w:name="_Toc81578630"/>
      <w:bookmarkStart w:id="234" w:name="_Toc120888254"/>
      <w:bookmarkStart w:id="235" w:name="_Toc120888981"/>
      <w:bookmarkStart w:id="236" w:name="_Toc131511039"/>
      <w:r>
        <w:t>Publicity/Acknowledgement</w:t>
      </w:r>
      <w:bookmarkEnd w:id="230"/>
      <w:bookmarkEnd w:id="231"/>
      <w:bookmarkEnd w:id="232"/>
      <w:bookmarkEnd w:id="233"/>
      <w:bookmarkEnd w:id="234"/>
      <w:bookmarkEnd w:id="235"/>
      <w:bookmarkEnd w:id="236"/>
    </w:p>
    <w:p w14:paraId="0ECB844C" w14:textId="77777777" w:rsidR="001B72AC" w:rsidRDefault="001B72AC" w:rsidP="001B72AC">
      <w:pPr>
        <w:pStyle w:val="Normalnospace"/>
      </w:pPr>
      <w:r>
        <w:t>Successful applicants must agree to cooperate with DJSIR in the promotion of the program. This may include involvement in media releases, case studies or promotional events and activities.</w:t>
      </w:r>
    </w:p>
    <w:p w14:paraId="309F065E" w14:textId="77777777" w:rsidR="001B72AC" w:rsidRDefault="001B72AC" w:rsidP="001B72AC">
      <w:pPr>
        <w:spacing w:line="276" w:lineRule="auto"/>
        <w:rPr>
          <w:rFonts w:eastAsia="Times"/>
        </w:rPr>
      </w:pPr>
      <w:r>
        <w:rPr>
          <w:rFonts w:eastAsia="Times"/>
        </w:rPr>
        <w:t>Successful applicants may be required to attend program events and agree to be photographed for news articles or appear in videos regarding the SSP Program.</w:t>
      </w:r>
    </w:p>
    <w:p w14:paraId="5FC404CF" w14:textId="77777777" w:rsidR="001B72AC" w:rsidRDefault="001B72AC" w:rsidP="001B72AC">
      <w:pPr>
        <w:pStyle w:val="Normalnospace"/>
      </w:pPr>
      <w:r>
        <w:t>Successful applicants must not make any public announcement or issue any press release regarding the receipt of a grant without prior written approval from DJSIR.</w:t>
      </w:r>
    </w:p>
    <w:p w14:paraId="7DF97008" w14:textId="77777777" w:rsidR="001B72AC" w:rsidRDefault="001B72AC" w:rsidP="001B72AC">
      <w:pPr>
        <w:pStyle w:val="Normalnospace"/>
      </w:pPr>
      <w:r>
        <w:t>DJSIR may publicise the benefits accruing to the successful applicant and/or the State associated with the provision of the grant and the State’s support for the Project. DJSIR may include the name of the successful applicant and/or grant amount in any publicity material and in DJSIR’s annual report.</w:t>
      </w:r>
    </w:p>
    <w:p w14:paraId="654BE641" w14:textId="77777777" w:rsidR="001B72AC" w:rsidRDefault="001B72AC" w:rsidP="001B72AC">
      <w:pPr>
        <w:pStyle w:val="Normalnospace"/>
      </w:pPr>
      <w:r>
        <w:t xml:space="preserve">DJSIR may request successful </w:t>
      </w:r>
      <w:proofErr w:type="gramStart"/>
      <w:r>
        <w:t>applicants</w:t>
      </w:r>
      <w:proofErr w:type="gramEnd"/>
      <w:r>
        <w:t xml:space="preserve"> fact check any text and seek approval to use any owned imagery associated with the activity prior to the publication of any such promotional materials.</w:t>
      </w:r>
    </w:p>
    <w:p w14:paraId="2BCD357D" w14:textId="77777777" w:rsidR="001B72AC" w:rsidRDefault="001B72AC" w:rsidP="001B72AC">
      <w:pPr>
        <w:spacing w:line="276" w:lineRule="auto"/>
      </w:pPr>
      <w:r>
        <w:rPr>
          <w:rFonts w:eastAsia="Times"/>
        </w:rPr>
        <w:t xml:space="preserve">Successful applicants are required to acknowledge </w:t>
      </w:r>
      <w:r>
        <w:t xml:space="preserve">DJSIR </w:t>
      </w:r>
      <w:r>
        <w:rPr>
          <w:rFonts w:eastAsia="Times"/>
        </w:rPr>
        <w:t xml:space="preserve">in any publications, public announcements, </w:t>
      </w:r>
      <w:proofErr w:type="gramStart"/>
      <w:r>
        <w:rPr>
          <w:rFonts w:eastAsia="Times"/>
        </w:rPr>
        <w:t>presentations</w:t>
      </w:r>
      <w:proofErr w:type="gramEnd"/>
      <w:r>
        <w:rPr>
          <w:rFonts w:eastAsia="Times"/>
        </w:rPr>
        <w:t xml:space="preserve"> or discussion forums, pertaining to any training developed and conducted with the assistance of the Program’s funding. Signage and promotional materials must be </w:t>
      </w:r>
      <w:r>
        <w:t>consistent with the Guidelines for Victorian Government Advertising and Communications or as otherwise specified by DJSIR.</w:t>
      </w:r>
    </w:p>
    <w:p w14:paraId="7A89C922" w14:textId="77777777" w:rsidR="001B72AC" w:rsidRDefault="001B72AC" w:rsidP="00B00DBA">
      <w:pPr>
        <w:pStyle w:val="Heading1"/>
        <w:numPr>
          <w:ilvl w:val="0"/>
          <w:numId w:val="10"/>
        </w:numPr>
        <w:tabs>
          <w:tab w:val="num" w:pos="284"/>
        </w:tabs>
        <w:ind w:left="567" w:hanging="567"/>
      </w:pPr>
      <w:bookmarkStart w:id="237" w:name="_Toc81578633"/>
      <w:bookmarkStart w:id="238" w:name="_Toc81557420"/>
      <w:bookmarkStart w:id="239" w:name="_Toc69460417"/>
      <w:bookmarkStart w:id="240" w:name="_Toc69127800"/>
      <w:bookmarkStart w:id="241" w:name="_Toc120888255"/>
      <w:bookmarkStart w:id="242" w:name="_Toc120888982"/>
      <w:bookmarkStart w:id="243" w:name="_Toc131511040"/>
      <w:r>
        <w:t>Compliance and Audit</w:t>
      </w:r>
      <w:bookmarkEnd w:id="237"/>
      <w:bookmarkEnd w:id="238"/>
      <w:bookmarkEnd w:id="239"/>
      <w:bookmarkEnd w:id="240"/>
      <w:bookmarkEnd w:id="241"/>
      <w:bookmarkEnd w:id="242"/>
      <w:bookmarkEnd w:id="243"/>
    </w:p>
    <w:p w14:paraId="12F61D8F" w14:textId="772D31B1" w:rsidR="001B72AC" w:rsidRDefault="001B72AC" w:rsidP="000B6310">
      <w:pPr>
        <w:pStyle w:val="Heading2"/>
        <w:numPr>
          <w:ilvl w:val="1"/>
          <w:numId w:val="10"/>
        </w:numPr>
        <w:ind w:left="567"/>
      </w:pPr>
      <w:bookmarkStart w:id="244" w:name="_Toc81578634"/>
      <w:bookmarkStart w:id="245" w:name="_Toc81557421"/>
      <w:bookmarkStart w:id="246" w:name="_Toc69460418"/>
      <w:bookmarkStart w:id="247" w:name="_Toc69127801"/>
      <w:bookmarkStart w:id="248" w:name="_Toc120888256"/>
      <w:bookmarkStart w:id="249" w:name="_Toc120888983"/>
      <w:bookmarkStart w:id="250" w:name="_Toc131511041"/>
      <w:r>
        <w:t>Audit</w:t>
      </w:r>
      <w:bookmarkEnd w:id="244"/>
      <w:bookmarkEnd w:id="245"/>
      <w:bookmarkEnd w:id="246"/>
      <w:bookmarkEnd w:id="247"/>
      <w:bookmarkEnd w:id="248"/>
      <w:bookmarkEnd w:id="249"/>
      <w:bookmarkEnd w:id="250"/>
    </w:p>
    <w:p w14:paraId="06D8A256" w14:textId="77777777" w:rsidR="001B72AC" w:rsidRDefault="001B72AC" w:rsidP="001B72AC">
      <w:pPr>
        <w:pStyle w:val="Normalnospace"/>
      </w:pPr>
      <w:r>
        <w:t>Applicants may be subject to audit by the Victorian Government or its representatives and will be required to produce evidentiary materials (including records of regulatory and intellectual property fees and project expenses) at the request of the Victorian Government. For this reason, DJSIR requires that successful Applicants maintain records of the evidentiary material referred to in this section for a period of at least four years from the date of their grant agreement.</w:t>
      </w:r>
    </w:p>
    <w:p w14:paraId="3FD8773D" w14:textId="2674935E" w:rsidR="001B72AC" w:rsidRDefault="001B72AC" w:rsidP="000B6310">
      <w:pPr>
        <w:pStyle w:val="Heading2"/>
        <w:numPr>
          <w:ilvl w:val="1"/>
          <w:numId w:val="10"/>
        </w:numPr>
        <w:ind w:left="567"/>
      </w:pPr>
      <w:bookmarkStart w:id="251" w:name="_Toc69127802"/>
      <w:bookmarkStart w:id="252" w:name="_Toc69460419"/>
      <w:bookmarkStart w:id="253" w:name="_Toc81557422"/>
      <w:bookmarkStart w:id="254" w:name="_Toc81578635"/>
      <w:bookmarkStart w:id="255" w:name="_Toc120888257"/>
      <w:bookmarkStart w:id="256" w:name="_Toc120888984"/>
      <w:bookmarkStart w:id="257" w:name="_Toc131511042"/>
      <w:r>
        <w:t>False or misleading information</w:t>
      </w:r>
      <w:bookmarkEnd w:id="251"/>
      <w:bookmarkEnd w:id="252"/>
      <w:bookmarkEnd w:id="253"/>
      <w:bookmarkEnd w:id="254"/>
      <w:bookmarkEnd w:id="255"/>
      <w:bookmarkEnd w:id="256"/>
      <w:bookmarkEnd w:id="257"/>
    </w:p>
    <w:p w14:paraId="6E632943" w14:textId="77777777" w:rsidR="001B72AC" w:rsidRDefault="001B72AC" w:rsidP="001B72AC">
      <w:pPr>
        <w:pStyle w:val="Normalnospace"/>
        <w:rPr>
          <w:b/>
          <w:szCs w:val="18"/>
        </w:rPr>
      </w:pPr>
      <w:bookmarkStart w:id="258" w:name="_Toc69127803"/>
      <w:r>
        <w:t xml:space="preserve">If any declaration or statement made or information provided by the applicant is found to be incomplete, inaccurate, false or misleading, the application may not be </w:t>
      </w:r>
      <w:proofErr w:type="gramStart"/>
      <w:r>
        <w:t>approved</w:t>
      </w:r>
      <w:proofErr w:type="gramEnd"/>
      <w:r>
        <w:t xml:space="preserve"> or any grant will be repayable on demand.</w:t>
      </w:r>
    </w:p>
    <w:p w14:paraId="6D32E1D4" w14:textId="7DFDDC2B" w:rsidR="001B72AC" w:rsidRDefault="001B72AC" w:rsidP="000B6310">
      <w:pPr>
        <w:pStyle w:val="Heading2"/>
        <w:numPr>
          <w:ilvl w:val="1"/>
          <w:numId w:val="10"/>
        </w:numPr>
        <w:ind w:left="567"/>
      </w:pPr>
      <w:bookmarkStart w:id="259" w:name="_Toc69460420"/>
      <w:bookmarkStart w:id="260" w:name="_Toc81557423"/>
      <w:bookmarkStart w:id="261" w:name="_Toc81578636"/>
      <w:bookmarkStart w:id="262" w:name="_Toc120888258"/>
      <w:bookmarkStart w:id="263" w:name="_Toc120888985"/>
      <w:bookmarkStart w:id="264" w:name="_Toc131511043"/>
      <w:r>
        <w:t>Verification</w:t>
      </w:r>
      <w:bookmarkEnd w:id="258"/>
      <w:bookmarkEnd w:id="259"/>
      <w:bookmarkEnd w:id="260"/>
      <w:bookmarkEnd w:id="261"/>
      <w:bookmarkEnd w:id="262"/>
      <w:bookmarkEnd w:id="263"/>
      <w:bookmarkEnd w:id="264"/>
    </w:p>
    <w:p w14:paraId="540E70D5" w14:textId="77777777" w:rsidR="001B72AC" w:rsidRDefault="001B72AC" w:rsidP="001B72AC">
      <w:pPr>
        <w:pStyle w:val="Normalnospace"/>
      </w:pPr>
      <w:r>
        <w:t>The applicant acknowledges that as part of the assessment process, evidence provided by the applicant will be subject to verification by DJSIR.</w:t>
      </w:r>
    </w:p>
    <w:p w14:paraId="490B8E18" w14:textId="77777777" w:rsidR="001B72AC" w:rsidRDefault="001B72AC" w:rsidP="00B00DBA">
      <w:pPr>
        <w:pStyle w:val="Heading1"/>
        <w:numPr>
          <w:ilvl w:val="0"/>
          <w:numId w:val="10"/>
        </w:numPr>
        <w:tabs>
          <w:tab w:val="num" w:pos="284"/>
        </w:tabs>
        <w:ind w:left="567" w:hanging="567"/>
      </w:pPr>
      <w:bookmarkStart w:id="265" w:name="_Toc69460421"/>
      <w:bookmarkStart w:id="266" w:name="_Toc69127804"/>
      <w:bookmarkStart w:id="267" w:name="_Toc81578637"/>
      <w:bookmarkStart w:id="268" w:name="_Toc81557424"/>
      <w:bookmarkStart w:id="269" w:name="_Toc120888259"/>
      <w:bookmarkStart w:id="270" w:name="_Toc120888986"/>
      <w:bookmarkStart w:id="271" w:name="_Toc131511044"/>
      <w:r>
        <w:lastRenderedPageBreak/>
        <w:t xml:space="preserve">Reporting </w:t>
      </w:r>
      <w:bookmarkEnd w:id="265"/>
      <w:bookmarkEnd w:id="266"/>
      <w:r>
        <w:t>for Program Evaluation</w:t>
      </w:r>
      <w:bookmarkEnd w:id="267"/>
      <w:bookmarkEnd w:id="268"/>
      <w:bookmarkEnd w:id="269"/>
      <w:bookmarkEnd w:id="270"/>
      <w:bookmarkEnd w:id="271"/>
    </w:p>
    <w:p w14:paraId="5B570C14" w14:textId="77777777" w:rsidR="001B72AC" w:rsidRDefault="001B72AC" w:rsidP="001B72AC">
      <w:pPr>
        <w:pStyle w:val="Normalnospace"/>
      </w:pPr>
      <w:r>
        <w:t xml:space="preserve">As a condition of funding successful applicants will be required to deliver regular project reports in accordance with conditions set out in the Grant Agreement. </w:t>
      </w:r>
    </w:p>
    <w:p w14:paraId="3577418B" w14:textId="77777777" w:rsidR="001B72AC" w:rsidRDefault="001B72AC" w:rsidP="001B72AC">
      <w:pPr>
        <w:pStyle w:val="Normalnospace"/>
      </w:pPr>
      <w:r>
        <w:t>Grant recipients will also be required to participate in any Program monitoring and evaluation activities initiated by DJSIR. This may include completing surveys throughout the Program to measure progress to achieving outcomes, and for up to three years after Program completion. Non-compliance could impact future applications to DJSIR’s programs.</w:t>
      </w:r>
    </w:p>
    <w:p w14:paraId="3B1A4903" w14:textId="77777777" w:rsidR="001B72AC" w:rsidRDefault="001B72AC" w:rsidP="001B72AC">
      <w:pPr>
        <w:pStyle w:val="Normalnospace"/>
      </w:pPr>
      <w:r>
        <w:t xml:space="preserve">Reporting is critical to DJSIR in understanding program impact, supporting continuous improvement in program design and delivery, and delivering more effective grant programs to the people of Victoria.  </w:t>
      </w:r>
    </w:p>
    <w:p w14:paraId="7A6FD7EB" w14:textId="77777777" w:rsidR="001B72AC" w:rsidRDefault="001B72AC" w:rsidP="00B00DBA">
      <w:pPr>
        <w:pStyle w:val="Heading1"/>
        <w:numPr>
          <w:ilvl w:val="0"/>
          <w:numId w:val="10"/>
        </w:numPr>
        <w:tabs>
          <w:tab w:val="num" w:pos="284"/>
        </w:tabs>
        <w:ind w:left="567" w:hanging="567"/>
      </w:pPr>
      <w:bookmarkStart w:id="272" w:name="_Toc81578638"/>
      <w:bookmarkStart w:id="273" w:name="_Toc81557425"/>
      <w:bookmarkStart w:id="274" w:name="_Toc69460422"/>
      <w:bookmarkStart w:id="275" w:name="_Toc69127805"/>
      <w:bookmarkStart w:id="276" w:name="_Toc120888260"/>
      <w:bookmarkStart w:id="277" w:name="_Toc120888987"/>
      <w:bookmarkStart w:id="278" w:name="_Toc131511045"/>
      <w:r>
        <w:t>Privacy and confidentiality</w:t>
      </w:r>
      <w:bookmarkEnd w:id="272"/>
      <w:bookmarkEnd w:id="273"/>
      <w:bookmarkEnd w:id="274"/>
      <w:bookmarkEnd w:id="275"/>
      <w:bookmarkEnd w:id="276"/>
      <w:bookmarkEnd w:id="277"/>
      <w:bookmarkEnd w:id="278"/>
    </w:p>
    <w:p w14:paraId="2FBB5ECA" w14:textId="77777777" w:rsidR="001B72AC" w:rsidRDefault="001B72AC" w:rsidP="001B72AC">
      <w:pPr>
        <w:pStyle w:val="Normalnospace"/>
      </w:pPr>
      <w:r>
        <w:t xml:space="preserve">Information provided by the applicant for the purpose of this application will be used by DJSIR for the purposes of assessment of applications, program administration and program review. </w:t>
      </w:r>
    </w:p>
    <w:p w14:paraId="42302E25" w14:textId="77777777" w:rsidR="001B72AC" w:rsidRDefault="001B72AC" w:rsidP="001B72AC">
      <w:pPr>
        <w:pStyle w:val="Normalnospace"/>
      </w:pPr>
      <w:r>
        <w:t xml:space="preserve">In making an application, the applicant consents to the provision of their information (including personal information) to State and Commonwealth Government departments and agencies and third-party assessors for the purpose of assessing applications. </w:t>
      </w:r>
    </w:p>
    <w:p w14:paraId="4D671536" w14:textId="77777777" w:rsidR="001B72AC" w:rsidRDefault="001B72AC" w:rsidP="001B72AC">
      <w:pPr>
        <w:pStyle w:val="Normalnospace"/>
      </w:pPr>
      <w:r>
        <w:t>If there is an intention to include personal information about third parties in the application, please ensure they are aware of and consent to the contents of this privacy statement.</w:t>
      </w:r>
    </w:p>
    <w:p w14:paraId="06A5954F" w14:textId="77777777" w:rsidR="001B72AC" w:rsidRDefault="001B72AC" w:rsidP="001B72AC">
      <w:pPr>
        <w:pStyle w:val="Normalnospace"/>
      </w:pPr>
      <w:r>
        <w:t xml:space="preserve">Any personal information about the applicant or a third party will be collected, held, managed, used, </w:t>
      </w:r>
      <w:proofErr w:type="gramStart"/>
      <w:r>
        <w:t>disclosed</w:t>
      </w:r>
      <w:proofErr w:type="gramEnd"/>
      <w:r>
        <w:t xml:space="preserve"> or transferred in accordance with the provisions of the </w:t>
      </w:r>
      <w:r>
        <w:rPr>
          <w:i/>
          <w:iCs/>
        </w:rPr>
        <w:t>Privacy and Data Protection Act 2014</w:t>
      </w:r>
      <w:r>
        <w:t xml:space="preserve"> (Vic) and other applicable laws.</w:t>
      </w:r>
    </w:p>
    <w:p w14:paraId="195D9F44" w14:textId="77777777" w:rsidR="001B72AC" w:rsidRDefault="001B72AC" w:rsidP="001B72AC">
      <w:pPr>
        <w:pStyle w:val="Normalnospace"/>
      </w:pPr>
      <w:r>
        <w:t xml:space="preserve">Enquiries about access to personal information, or for other concerns regarding the privacy of personal information, can be emailed to DJSIR’s Privacy Unit by emailing </w:t>
      </w:r>
      <w:hyperlink r:id="rId13">
        <w:r w:rsidRPr="1F8528A6">
          <w:rPr>
            <w:rStyle w:val="Hyperlink"/>
          </w:rPr>
          <w:t>privacy@ecodev.vic.gov.au</w:t>
        </w:r>
      </w:hyperlink>
      <w:r>
        <w:t xml:space="preserve">. DJSIR’s privacy policy is also available by emailing the DJSIR’s Privacy Unit. </w:t>
      </w:r>
    </w:p>
    <w:p w14:paraId="37B3A395" w14:textId="77777777" w:rsidR="001B72AC" w:rsidRDefault="001B72AC" w:rsidP="00B00DBA">
      <w:pPr>
        <w:pStyle w:val="Heading1"/>
        <w:numPr>
          <w:ilvl w:val="0"/>
          <w:numId w:val="10"/>
        </w:numPr>
        <w:tabs>
          <w:tab w:val="num" w:pos="284"/>
        </w:tabs>
        <w:ind w:left="567" w:hanging="567"/>
      </w:pPr>
      <w:bookmarkStart w:id="279" w:name="_Toc120888261"/>
      <w:bookmarkStart w:id="280" w:name="_Toc120888988"/>
      <w:bookmarkStart w:id="281" w:name="_Toc131511046"/>
      <w:r>
        <w:t>General Conditions</w:t>
      </w:r>
      <w:bookmarkEnd w:id="279"/>
      <w:bookmarkEnd w:id="280"/>
      <w:bookmarkEnd w:id="281"/>
      <w:r>
        <w:t xml:space="preserve"> </w:t>
      </w:r>
    </w:p>
    <w:p w14:paraId="01976798" w14:textId="04F2EF55" w:rsidR="001B72AC" w:rsidRDefault="001B72AC" w:rsidP="000B6310">
      <w:pPr>
        <w:pStyle w:val="Heading2"/>
        <w:numPr>
          <w:ilvl w:val="1"/>
          <w:numId w:val="10"/>
        </w:numPr>
        <w:ind w:left="567"/>
      </w:pPr>
      <w:bookmarkStart w:id="282" w:name="_Toc120888262"/>
      <w:bookmarkStart w:id="283" w:name="_Toc120888989"/>
      <w:bookmarkStart w:id="284" w:name="_Toc131511047"/>
      <w:r>
        <w:t>Award of grant funding</w:t>
      </w:r>
      <w:bookmarkEnd w:id="282"/>
      <w:bookmarkEnd w:id="283"/>
      <w:bookmarkEnd w:id="284"/>
    </w:p>
    <w:p w14:paraId="286DEB3E" w14:textId="77777777" w:rsidR="001B72AC" w:rsidRDefault="001B72AC" w:rsidP="001B72AC">
      <w:pPr>
        <w:pStyle w:val="Normalnospace"/>
      </w:pPr>
      <w:r>
        <w:t>DJSIR’s decisions on all matters pertaining to the award of grant funding under this Program is at DJSIR’s absolute discretion. This includes approving a lesser amount than that applied for and amending funding conditions without notice.</w:t>
      </w:r>
    </w:p>
    <w:p w14:paraId="1BE665C5" w14:textId="127F1C20" w:rsidR="001B72AC" w:rsidRDefault="001B72AC" w:rsidP="000B6310">
      <w:pPr>
        <w:pStyle w:val="Heading2"/>
        <w:numPr>
          <w:ilvl w:val="1"/>
          <w:numId w:val="10"/>
        </w:numPr>
        <w:ind w:left="567"/>
      </w:pPr>
      <w:bookmarkStart w:id="285" w:name="_Toc120888263"/>
      <w:bookmarkStart w:id="286" w:name="_Toc120888990"/>
      <w:bookmarkStart w:id="287" w:name="_Toc131511048"/>
      <w:r>
        <w:t>Further information</w:t>
      </w:r>
      <w:bookmarkEnd w:id="285"/>
      <w:bookmarkEnd w:id="286"/>
      <w:bookmarkEnd w:id="287"/>
      <w:r>
        <w:t xml:space="preserve"> </w:t>
      </w:r>
    </w:p>
    <w:p w14:paraId="70DAF70A" w14:textId="77777777" w:rsidR="001B72AC" w:rsidRDefault="001B72AC" w:rsidP="001B72AC">
      <w:pPr>
        <w:pStyle w:val="Normalnospace"/>
      </w:pPr>
      <w:r>
        <w:t>DJSIR reserves the right to request the applicant provide further information should it be deemed necessary.</w:t>
      </w:r>
    </w:p>
    <w:p w14:paraId="1B44333C" w14:textId="33A255A4" w:rsidR="001B72AC" w:rsidRDefault="001B72AC" w:rsidP="000B6310">
      <w:pPr>
        <w:pStyle w:val="Heading2"/>
        <w:numPr>
          <w:ilvl w:val="1"/>
          <w:numId w:val="10"/>
        </w:numPr>
        <w:ind w:left="567"/>
      </w:pPr>
      <w:bookmarkStart w:id="288" w:name="_Toc69127807"/>
      <w:bookmarkStart w:id="289" w:name="_Toc69460424"/>
      <w:bookmarkStart w:id="290" w:name="_Toc81557427"/>
      <w:bookmarkStart w:id="291" w:name="_Toc81578640"/>
      <w:bookmarkStart w:id="292" w:name="_Toc120888264"/>
      <w:bookmarkStart w:id="293" w:name="_Toc120888991"/>
      <w:bookmarkStart w:id="294" w:name="_Toc131511049"/>
      <w:r>
        <w:t>No right of appeal</w:t>
      </w:r>
      <w:bookmarkEnd w:id="288"/>
      <w:bookmarkEnd w:id="289"/>
      <w:bookmarkEnd w:id="290"/>
      <w:bookmarkEnd w:id="291"/>
      <w:bookmarkEnd w:id="292"/>
      <w:bookmarkEnd w:id="293"/>
      <w:bookmarkEnd w:id="294"/>
    </w:p>
    <w:p w14:paraId="226E3295" w14:textId="77777777" w:rsidR="001B72AC" w:rsidRDefault="001B72AC" w:rsidP="001B72AC">
      <w:pPr>
        <w:pStyle w:val="Normalnospace"/>
      </w:pPr>
      <w:r>
        <w:t>A decision in relation to an application is not subject to review or appeal of any kind. Applicants will be notified if feedback on an application can be provided.</w:t>
      </w:r>
    </w:p>
    <w:p w14:paraId="789730ED" w14:textId="51C47C11" w:rsidR="001B72AC" w:rsidRDefault="001B72AC" w:rsidP="000B6310">
      <w:pPr>
        <w:pStyle w:val="Heading2"/>
        <w:numPr>
          <w:ilvl w:val="1"/>
          <w:numId w:val="10"/>
        </w:numPr>
        <w:ind w:left="567"/>
      </w:pPr>
      <w:bookmarkStart w:id="295" w:name="_Toc69127808"/>
      <w:bookmarkStart w:id="296" w:name="_Toc69460425"/>
      <w:bookmarkStart w:id="297" w:name="_Toc81557428"/>
      <w:bookmarkStart w:id="298" w:name="_Toc81578641"/>
      <w:bookmarkStart w:id="299" w:name="_Toc120888265"/>
      <w:bookmarkStart w:id="300" w:name="_Toc120888992"/>
      <w:bookmarkStart w:id="301" w:name="_Toc131511050"/>
      <w:r>
        <w:t>Disrepute</w:t>
      </w:r>
      <w:bookmarkEnd w:id="295"/>
      <w:bookmarkEnd w:id="296"/>
      <w:bookmarkEnd w:id="297"/>
      <w:bookmarkEnd w:id="298"/>
      <w:bookmarkEnd w:id="299"/>
      <w:bookmarkEnd w:id="300"/>
      <w:bookmarkEnd w:id="301"/>
    </w:p>
    <w:p w14:paraId="5B3CFA25" w14:textId="77777777" w:rsidR="001B72AC" w:rsidRDefault="001B72AC" w:rsidP="001B72AC">
      <w:pPr>
        <w:pStyle w:val="Normalnospace"/>
      </w:pPr>
      <w:r>
        <w:t>DJSIR may at any time, remove an applicant from the application and assessment process, if in DJSIR opinion association with the applicant may bring DJSIR a Minister or the State of Victoria into disrepute.</w:t>
      </w:r>
      <w:bookmarkStart w:id="302" w:name="_Hlk68091071"/>
    </w:p>
    <w:p w14:paraId="4D5535A2" w14:textId="02FA3099" w:rsidR="001B72AC" w:rsidRDefault="001B72AC" w:rsidP="000B6310">
      <w:pPr>
        <w:pStyle w:val="Heading2"/>
        <w:numPr>
          <w:ilvl w:val="1"/>
          <w:numId w:val="10"/>
        </w:numPr>
        <w:ind w:left="567"/>
      </w:pPr>
      <w:bookmarkStart w:id="303" w:name="_Toc120888266"/>
      <w:bookmarkStart w:id="304" w:name="_Toc120888993"/>
      <w:bookmarkStart w:id="305" w:name="_Toc131511051"/>
      <w:r>
        <w:t>Amendments</w:t>
      </w:r>
      <w:bookmarkEnd w:id="303"/>
      <w:bookmarkEnd w:id="304"/>
      <w:bookmarkEnd w:id="305"/>
    </w:p>
    <w:p w14:paraId="58F759AC" w14:textId="77777777" w:rsidR="001B72AC" w:rsidRDefault="001B72AC" w:rsidP="001B72AC">
      <w:pPr>
        <w:pStyle w:val="Normalnospace"/>
      </w:pPr>
      <w:r>
        <w:t xml:space="preserve">DJSIR reserves the right to amend: </w:t>
      </w:r>
    </w:p>
    <w:p w14:paraId="243802D0" w14:textId="77777777" w:rsidR="001B72AC" w:rsidRDefault="001B72AC" w:rsidP="00E72D23">
      <w:pPr>
        <w:pStyle w:val="Normalnospace"/>
        <w:numPr>
          <w:ilvl w:val="0"/>
          <w:numId w:val="13"/>
        </w:numPr>
        <w:ind w:left="426" w:hanging="426"/>
      </w:pPr>
      <w:r w:rsidRPr="0086601F">
        <w:rPr>
          <w:rFonts w:eastAsia="Arial"/>
        </w:rPr>
        <w:lastRenderedPageBreak/>
        <w:t>these g</w:t>
      </w:r>
      <w:r>
        <w:t>uidelines the application terms at any time as it deems appropriate; and</w:t>
      </w:r>
    </w:p>
    <w:p w14:paraId="13D0AB8C" w14:textId="77777777" w:rsidR="001B72AC" w:rsidRDefault="001B72AC" w:rsidP="00E72D23">
      <w:pPr>
        <w:pStyle w:val="Normalnospace"/>
        <w:numPr>
          <w:ilvl w:val="0"/>
          <w:numId w:val="13"/>
        </w:numPr>
        <w:ind w:left="426" w:hanging="426"/>
      </w:pPr>
      <w:r>
        <w:t>the form of any example or template Grant Agreement provided to an applicant prior to the parties formally entering into a Grant Agreement.</w:t>
      </w:r>
    </w:p>
    <w:p w14:paraId="4751E65C" w14:textId="77777777" w:rsidR="001B72AC" w:rsidRDefault="001B72AC" w:rsidP="00B00DBA">
      <w:pPr>
        <w:pStyle w:val="Heading1"/>
        <w:numPr>
          <w:ilvl w:val="0"/>
          <w:numId w:val="10"/>
        </w:numPr>
        <w:tabs>
          <w:tab w:val="num" w:pos="284"/>
        </w:tabs>
        <w:ind w:left="567" w:hanging="567"/>
      </w:pPr>
      <w:bookmarkStart w:id="306" w:name="_Toc81578642"/>
      <w:bookmarkStart w:id="307" w:name="_Toc81557429"/>
      <w:bookmarkStart w:id="308" w:name="_Toc69460426"/>
      <w:bookmarkStart w:id="309" w:name="_Toc69127809"/>
      <w:bookmarkStart w:id="310" w:name="_Toc120888267"/>
      <w:bookmarkStart w:id="311" w:name="_Toc120888994"/>
      <w:bookmarkStart w:id="312" w:name="_Toc131511052"/>
      <w:bookmarkEnd w:id="302"/>
      <w:r>
        <w:t>Tax Advice</w:t>
      </w:r>
      <w:bookmarkEnd w:id="306"/>
      <w:bookmarkEnd w:id="307"/>
      <w:bookmarkEnd w:id="308"/>
      <w:bookmarkEnd w:id="309"/>
      <w:bookmarkEnd w:id="310"/>
      <w:bookmarkEnd w:id="311"/>
      <w:bookmarkEnd w:id="312"/>
    </w:p>
    <w:p w14:paraId="2BFF42B9" w14:textId="77777777" w:rsidR="001B72AC" w:rsidRDefault="001B72AC" w:rsidP="001B72AC">
      <w:pPr>
        <w:pStyle w:val="Normalnospace"/>
      </w:pPr>
      <w:r>
        <w:t>Tax implications for grant applicants may differ depending on individual circumstances. DJSIR recommends successful applicants seek independent tax advice, or alternatively liaise with the Australian Tax Office (ATO) for advice that is specific to their individual circumstances. The ATO website also provides guidance in relation to specific grants payments which may be used for tax determination purposes.</w:t>
      </w:r>
    </w:p>
    <w:p w14:paraId="7AAF6AE0" w14:textId="77777777" w:rsidR="001B72AC" w:rsidRDefault="001B72AC" w:rsidP="00B00DBA">
      <w:pPr>
        <w:pStyle w:val="Heading1"/>
        <w:numPr>
          <w:ilvl w:val="0"/>
          <w:numId w:val="10"/>
        </w:numPr>
        <w:tabs>
          <w:tab w:val="num" w:pos="284"/>
        </w:tabs>
        <w:ind w:left="567" w:hanging="567"/>
      </w:pPr>
      <w:bookmarkStart w:id="313" w:name="_Toc69127810"/>
      <w:bookmarkStart w:id="314" w:name="_Toc69460427"/>
      <w:bookmarkStart w:id="315" w:name="_Toc81557430"/>
      <w:bookmarkStart w:id="316" w:name="_Toc81578643"/>
      <w:bookmarkStart w:id="317" w:name="_Toc120888268"/>
      <w:bookmarkStart w:id="318" w:name="_Toc120888995"/>
      <w:bookmarkStart w:id="319" w:name="_Toc131511053"/>
      <w:r>
        <w:t>GST</w:t>
      </w:r>
      <w:bookmarkEnd w:id="313"/>
      <w:bookmarkEnd w:id="314"/>
      <w:bookmarkEnd w:id="315"/>
      <w:bookmarkEnd w:id="316"/>
      <w:bookmarkEnd w:id="317"/>
      <w:bookmarkEnd w:id="318"/>
      <w:bookmarkEnd w:id="319"/>
    </w:p>
    <w:p w14:paraId="36A41201" w14:textId="77777777" w:rsidR="001B72AC" w:rsidRDefault="001B72AC" w:rsidP="001B72AC">
      <w:pPr>
        <w:pStyle w:val="Normalnospace"/>
      </w:pPr>
      <w:r>
        <w:t xml:space="preserve">Grant payments will be paid on a ‘GST Exclusive’ basis. If a grant payment to a specific applicant is determined to be a taxable supply, subject to DJSIR receiving a valid tax invoice from the relevant applicant, DJSIR will make payment to that applicant of an additional amount equivalent to 10% of the grant payment to account for the GST payable in relation to that taxable supply. Grant </w:t>
      </w:r>
      <w:r>
        <w:rPr>
          <w:color w:val="000000"/>
          <w:shd w:val="clear" w:color="auto" w:fill="FFFFFF"/>
        </w:rPr>
        <w:t>payments will be made following receipt of a valid tax invoice from the successful applicant.</w:t>
      </w:r>
    </w:p>
    <w:p w14:paraId="4F53894D" w14:textId="77777777" w:rsidR="001B72AC" w:rsidRPr="00BF4D51" w:rsidRDefault="001B72AC" w:rsidP="001B72AC">
      <w:pPr>
        <w:pStyle w:val="Normalnospace"/>
      </w:pPr>
      <w:r>
        <w:t>Grants are assessable income for taxation purposes, unless exempted by a taxation law. DJSIR recommends applicants seek independent professional advice on their taxation obligations or seek assistance from the Australian Taxation Office. DJSIR does not provide advice on applicants’ particular taxation circumstances.</w:t>
      </w:r>
    </w:p>
    <w:p w14:paraId="52C7401D" w14:textId="77777777" w:rsidR="001B72AC" w:rsidRDefault="001B72AC" w:rsidP="00B00DBA">
      <w:pPr>
        <w:pStyle w:val="Heading1"/>
        <w:numPr>
          <w:ilvl w:val="0"/>
          <w:numId w:val="10"/>
        </w:numPr>
        <w:tabs>
          <w:tab w:val="num" w:pos="284"/>
        </w:tabs>
        <w:ind w:left="567" w:hanging="567"/>
      </w:pPr>
      <w:bookmarkStart w:id="320" w:name="_Toc81578644"/>
      <w:bookmarkStart w:id="321" w:name="_Toc81557431"/>
      <w:bookmarkStart w:id="322" w:name="_Toc69460432"/>
      <w:bookmarkStart w:id="323" w:name="_Toc69127815"/>
      <w:bookmarkStart w:id="324" w:name="_Toc120888269"/>
      <w:bookmarkStart w:id="325" w:name="_Toc120888996"/>
      <w:bookmarkStart w:id="326" w:name="_Toc131511054"/>
      <w:r>
        <w:t>Further Resources</w:t>
      </w:r>
      <w:bookmarkEnd w:id="320"/>
      <w:bookmarkEnd w:id="321"/>
      <w:bookmarkEnd w:id="322"/>
      <w:bookmarkEnd w:id="323"/>
      <w:bookmarkEnd w:id="324"/>
      <w:bookmarkEnd w:id="325"/>
      <w:bookmarkEnd w:id="326"/>
      <w:r>
        <w:t xml:space="preserve"> </w:t>
      </w:r>
    </w:p>
    <w:p w14:paraId="40F37D04" w14:textId="77777777" w:rsidR="001B72AC" w:rsidRDefault="001B72AC" w:rsidP="001B72AC">
      <w:r>
        <w:t xml:space="preserve">Further information regarding this program can be found here: </w:t>
      </w:r>
      <w:hyperlink r:id="rId14" w:history="1">
        <w:r w:rsidRPr="00595569">
          <w:rPr>
            <w:rStyle w:val="Hyperlink"/>
          </w:rPr>
          <w:t>www.business.vic.gov.au/ssp</w:t>
        </w:r>
      </w:hyperlink>
      <w:r>
        <w:t xml:space="preserve"> </w:t>
      </w:r>
    </w:p>
    <w:p w14:paraId="7118F6B8" w14:textId="1689854F" w:rsidR="001B72AC" w:rsidRPr="00777D9B" w:rsidRDefault="001B72AC" w:rsidP="001B72AC">
      <w:pPr>
        <w:pStyle w:val="Normalnospace"/>
      </w:pPr>
      <w:r>
        <w:t xml:space="preserve">For email inquiries relating to the Skills Solutions Partnerships Program, email </w:t>
      </w:r>
      <w:hyperlink r:id="rId15" w:history="1">
        <w:r w:rsidR="00F21B91" w:rsidRPr="004E23D6">
          <w:rPr>
            <w:rStyle w:val="Hyperlink"/>
          </w:rPr>
          <w:t>SkillsSolutions@ecodev.vic.gov.au</w:t>
        </w:r>
      </w:hyperlink>
    </w:p>
    <w:p w14:paraId="054F4293" w14:textId="77777777" w:rsidR="003F152E" w:rsidRPr="001B72AC" w:rsidRDefault="003F152E" w:rsidP="001B72AC"/>
    <w:sectPr w:rsidR="003F152E" w:rsidRPr="001B72AC" w:rsidSect="00A65AD5">
      <w:headerReference w:type="even" r:id="rId16"/>
      <w:headerReference w:type="default" r:id="rId17"/>
      <w:footerReference w:type="even" r:id="rId18"/>
      <w:footerReference w:type="default" r:id="rId19"/>
      <w:headerReference w:type="first" r:id="rId20"/>
      <w:footerReference w:type="first" r:id="rId21"/>
      <w:pgSz w:w="11906" w:h="16838" w:code="9"/>
      <w:pgMar w:top="709" w:right="991" w:bottom="851" w:left="1361"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ABF8F" w14:textId="77777777" w:rsidR="00A65AD5" w:rsidRDefault="00A65AD5" w:rsidP="00123BB4">
      <w:r>
        <w:separator/>
      </w:r>
    </w:p>
  </w:endnote>
  <w:endnote w:type="continuationSeparator" w:id="0">
    <w:p w14:paraId="131FD0F8" w14:textId="77777777" w:rsidR="00A65AD5" w:rsidRDefault="00A65AD5" w:rsidP="00123BB4">
      <w:r>
        <w:continuationSeparator/>
      </w:r>
    </w:p>
  </w:endnote>
  <w:endnote w:type="continuationNotice" w:id="1">
    <w:p w14:paraId="14E89C95" w14:textId="77777777" w:rsidR="00A65AD5" w:rsidRDefault="00A65A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90244"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17989E2F" w14:textId="77777777" w:rsidR="00E6749C" w:rsidRDefault="00E6749C" w:rsidP="00123BB4">
    <w:pPr>
      <w:pStyle w:val="Footer"/>
    </w:pPr>
    <w:r>
      <w:rPr>
        <w:noProof/>
      </w:rPr>
      <mc:AlternateContent>
        <mc:Choice Requires="wps">
          <w:drawing>
            <wp:inline distT="0" distB="0" distL="0" distR="0" wp14:anchorId="27C81956" wp14:editId="4280C2F2">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7091BF"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27C81956" id="_x0000_t202" coordsize="21600,21600" o:spt="202" path="m,l,21600r21600,l21600,xe">
              <v:stroke joinstyle="miter"/>
              <v:path gradientshapeok="t" o:connecttype="rect"/>
            </v:shapetype>
            <v:shape id="Text Box 7"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67091BF"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B4FD" w14:textId="74ED5510" w:rsidR="00EF39A8" w:rsidRDefault="00DE29E0" w:rsidP="00F46D0A">
    <w:pPr>
      <w:pStyle w:val="Footer"/>
      <w:tabs>
        <w:tab w:val="clear" w:pos="4513"/>
        <w:tab w:val="center" w:pos="4578"/>
      </w:tabs>
      <w:spacing w:after="0"/>
      <w:rPr>
        <w:rStyle w:val="PageNumber"/>
      </w:rPr>
    </w:pPr>
    <w:r>
      <w:rPr>
        <w:noProof/>
      </w:rPr>
      <mc:AlternateContent>
        <mc:Choice Requires="wps">
          <w:drawing>
            <wp:anchor distT="0" distB="0" distL="114300" distR="114300" simplePos="0" relativeHeight="251659265" behindDoc="0" locked="0" layoutInCell="0" allowOverlap="1" wp14:anchorId="4FE54990" wp14:editId="01E4AAED">
              <wp:simplePos x="0" y="0"/>
              <wp:positionH relativeFrom="page">
                <wp:posOffset>0</wp:posOffset>
              </wp:positionH>
              <wp:positionV relativeFrom="page">
                <wp:posOffset>10248900</wp:posOffset>
              </wp:positionV>
              <wp:extent cx="7560310" cy="252095"/>
              <wp:effectExtent l="0" t="0" r="0" b="14605"/>
              <wp:wrapNone/>
              <wp:docPr id="1" name="MSIPCMffbf429a8282386209ea0b03"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82B4FC" w14:textId="4D2E9286" w:rsidR="00DE29E0" w:rsidRPr="00DE29E0" w:rsidRDefault="00DE29E0" w:rsidP="00DE29E0">
                          <w:pPr>
                            <w:spacing w:after="0"/>
                            <w:jc w:val="center"/>
                            <w:rPr>
                              <w:color w:val="000000"/>
                              <w:sz w:val="24"/>
                            </w:rPr>
                          </w:pPr>
                          <w:r w:rsidRPr="00DE29E0">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E54990" id="_x0000_t202" coordsize="21600,21600" o:spt="202" path="m,l,21600r21600,l21600,xe">
              <v:stroke joinstyle="miter"/>
              <v:path gradientshapeok="t" o:connecttype="rect"/>
            </v:shapetype>
            <v:shape id="MSIPCMffbf429a8282386209ea0b03" o:spid="_x0000_s1029"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FhOGA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B6NFhOGAIAACsEAAAOAAAAAAAAAAAAAAAAAC4CAABkcnMvZTJvRG9jLnhtbFBLAQItABQA&#10;BgAIAAAAIQBeog4O3wAAAAsBAAAPAAAAAAAAAAAAAAAAAHIEAABkcnMvZG93bnJldi54bWxQSwUG&#10;AAAAAAQABADzAAAAfgUAAAAA&#10;" o:allowincell="f" filled="f" stroked="f" strokeweight=".5pt">
              <v:fill o:detectmouseclick="t"/>
              <v:textbox inset=",0,,0">
                <w:txbxContent>
                  <w:p w14:paraId="3E82B4FC" w14:textId="4D2E9286" w:rsidR="00DE29E0" w:rsidRPr="00DE29E0" w:rsidRDefault="00DE29E0" w:rsidP="00DE29E0">
                    <w:pPr>
                      <w:spacing w:after="0"/>
                      <w:jc w:val="center"/>
                      <w:rPr>
                        <w:color w:val="000000"/>
                        <w:sz w:val="24"/>
                      </w:rPr>
                    </w:pPr>
                    <w:r w:rsidRPr="00DE29E0">
                      <w:rPr>
                        <w:color w:val="000000"/>
                        <w:sz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1097994085"/>
        <w:docPartObj>
          <w:docPartGallery w:val="Page Numbers (Bottom of Page)"/>
          <w:docPartUnique/>
        </w:docPartObj>
      </w:sdtPr>
      <w:sdtContent>
        <w:sdt>
          <w:sdtPr>
            <w:id w:val="-726373178"/>
            <w:docPartObj>
              <w:docPartGallery w:val="Page Numbers (Top of Page)"/>
              <w:docPartUnique/>
            </w:docPartObj>
          </w:sdtPr>
          <w:sdtContent>
            <w:tr w:rsidR="00EF39A8" w:rsidRPr="00FB0DEA" w14:paraId="5025DAE3" w14:textId="77777777" w:rsidTr="00383BA2">
              <w:tc>
                <w:tcPr>
                  <w:tcW w:w="3402" w:type="dxa"/>
                  <w:vAlign w:val="center"/>
                </w:tcPr>
                <w:p w14:paraId="5BA1B347" w14:textId="10215EF5" w:rsidR="00EF39A8" w:rsidRDefault="00000000" w:rsidP="00EF39A8">
                  <w:pPr>
                    <w:pStyle w:val="Footer"/>
                    <w:spacing w:after="0"/>
                    <w:jc w:val="left"/>
                    <w:rPr>
                      <w:noProof/>
                    </w:rPr>
                  </w:pPr>
                  <w:fldSimple w:instr=" STYLEREF  Title  \* MERGEFORMAT ">
                    <w:r w:rsidR="00F510FF">
                      <w:rPr>
                        <w:noProof/>
                      </w:rPr>
                      <w:t>Skills Solutions Partnerships</w:t>
                    </w:r>
                  </w:fldSimple>
                </w:p>
                <w:p w14:paraId="0FA64280" w14:textId="2D85C789" w:rsidR="00C022CA" w:rsidRPr="005723C8" w:rsidRDefault="00C022CA" w:rsidP="00EF39A8">
                  <w:pPr>
                    <w:pStyle w:val="Footer"/>
                    <w:spacing w:after="0"/>
                    <w:jc w:val="left"/>
                  </w:pPr>
                  <w:r>
                    <w:t xml:space="preserve">Grant Guidelines – </w:t>
                  </w:r>
                  <w:r w:rsidR="00A9566F">
                    <w:t xml:space="preserve">November </w:t>
                  </w:r>
                  <w:r>
                    <w:t>2023</w:t>
                  </w:r>
                </w:p>
              </w:tc>
              <w:tc>
                <w:tcPr>
                  <w:tcW w:w="2410" w:type="dxa"/>
                  <w:vAlign w:val="center"/>
                </w:tcPr>
                <w:p w14:paraId="7851F440" w14:textId="0794A0A0" w:rsidR="00EF39A8" w:rsidRPr="005723C8" w:rsidRDefault="00EF39A8" w:rsidP="00EF39A8">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F510FF">
                    <w:rPr>
                      <w:rStyle w:val="PageNumber"/>
                      <w:noProof/>
                    </w:rPr>
                    <w:t>13</w:t>
                  </w:r>
                  <w:r>
                    <w:rPr>
                      <w:rStyle w:val="PageNumber"/>
                    </w:rPr>
                    <w:fldChar w:fldCharType="end"/>
                  </w:r>
                </w:p>
              </w:tc>
              <w:tc>
                <w:tcPr>
                  <w:tcW w:w="4211" w:type="dxa"/>
                </w:tcPr>
                <w:p w14:paraId="7B142D96" w14:textId="77777777" w:rsidR="00EF39A8" w:rsidRPr="00FB0DEA" w:rsidRDefault="00EF39A8" w:rsidP="00EF39A8">
                  <w:pPr>
                    <w:pStyle w:val="Footer"/>
                    <w:spacing w:after="0"/>
                    <w:jc w:val="right"/>
                  </w:pPr>
                  <w:r w:rsidRPr="00EE5398">
                    <w:rPr>
                      <w:noProof/>
                      <w:lang w:val="en-GB" w:eastAsia="en-GB"/>
                    </w:rPr>
                    <w:drawing>
                      <wp:inline distT="0" distB="0" distL="0" distR="0" wp14:anchorId="60C39B6C" wp14:editId="4B2E7273">
                        <wp:extent cx="1335600" cy="402043"/>
                        <wp:effectExtent l="0" t="0" r="0" b="0"/>
                        <wp:docPr id="144" name="Picture 144"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574B18FF" w14:textId="77777777" w:rsidR="00EF39A8" w:rsidRPr="005723C8" w:rsidRDefault="00EF39A8" w:rsidP="00EF39A8">
    <w:pPr>
      <w:pStyle w:val="Footer"/>
      <w:tabs>
        <w:tab w:val="right" w:pos="7371"/>
      </w:tabs>
      <w:spacing w:after="0"/>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7721" w14:textId="5904FF97" w:rsidR="00F46D0A" w:rsidRDefault="00DE29E0" w:rsidP="00F46D0A">
    <w:pPr>
      <w:pStyle w:val="Footer"/>
      <w:tabs>
        <w:tab w:val="clear" w:pos="4513"/>
        <w:tab w:val="center" w:pos="4578"/>
      </w:tabs>
      <w:spacing w:after="0"/>
      <w:rPr>
        <w:rStyle w:val="PageNumber"/>
      </w:rPr>
    </w:pPr>
    <w:r>
      <w:rPr>
        <w:noProof/>
      </w:rPr>
      <mc:AlternateContent>
        <mc:Choice Requires="wps">
          <w:drawing>
            <wp:anchor distT="0" distB="0" distL="114300" distR="114300" simplePos="0" relativeHeight="251660289" behindDoc="0" locked="0" layoutInCell="0" allowOverlap="1" wp14:anchorId="2FCE2DF5" wp14:editId="1F0BD3DF">
              <wp:simplePos x="0" y="0"/>
              <wp:positionH relativeFrom="page">
                <wp:posOffset>0</wp:posOffset>
              </wp:positionH>
              <wp:positionV relativeFrom="page">
                <wp:posOffset>10248900</wp:posOffset>
              </wp:positionV>
              <wp:extent cx="7560310" cy="252095"/>
              <wp:effectExtent l="0" t="0" r="0" b="14605"/>
              <wp:wrapNone/>
              <wp:docPr id="2" name="MSIPCM004b40e28292e7737b94813c"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C55D7B" w14:textId="681D7E06" w:rsidR="00DE29E0" w:rsidRPr="00DE29E0" w:rsidRDefault="00DE29E0" w:rsidP="00DE29E0">
                          <w:pPr>
                            <w:spacing w:after="0"/>
                            <w:jc w:val="center"/>
                            <w:rPr>
                              <w:color w:val="000000"/>
                              <w:sz w:val="24"/>
                            </w:rPr>
                          </w:pPr>
                          <w:r w:rsidRPr="00DE29E0">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CE2DF5" id="_x0000_t202" coordsize="21600,21600" o:spt="202" path="m,l,21600r21600,l21600,xe">
              <v:stroke joinstyle="miter"/>
              <v:path gradientshapeok="t" o:connecttype="rect"/>
            </v:shapetype>
            <v:shape id="MSIPCM004b40e28292e7737b94813c" o:spid="_x0000_s1031" type="#_x0000_t202" alt="{&quot;HashCode&quot;:376260202,&quot;Height&quot;:841.0,&quot;Width&quot;:595.0,&quot;Placement&quot;:&quot;Footer&quot;,&quot;Index&quot;:&quot;FirstPage&quot;,&quot;Section&quot;:1,&quot;Top&quot;:0.0,&quot;Left&quot;:0.0}" style="position:absolute;left:0;text-align:left;margin-left:0;margin-top:807pt;width:595.3pt;height:19.8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fill o:detectmouseclick="t"/>
              <v:textbox inset=",0,,0">
                <w:txbxContent>
                  <w:p w14:paraId="12C55D7B" w14:textId="681D7E06" w:rsidR="00DE29E0" w:rsidRPr="00DE29E0" w:rsidRDefault="00DE29E0" w:rsidP="00DE29E0">
                    <w:pPr>
                      <w:spacing w:after="0"/>
                      <w:jc w:val="center"/>
                      <w:rPr>
                        <w:color w:val="000000"/>
                        <w:sz w:val="24"/>
                      </w:rPr>
                    </w:pPr>
                    <w:r w:rsidRPr="00DE29E0">
                      <w:rPr>
                        <w:color w:val="000000"/>
                        <w:sz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516226530"/>
        <w:docPartObj>
          <w:docPartGallery w:val="Page Numbers (Bottom of Page)"/>
          <w:docPartUnique/>
        </w:docPartObj>
      </w:sdtPr>
      <w:sdtContent>
        <w:sdt>
          <w:sdtPr>
            <w:id w:val="2061742869"/>
            <w:docPartObj>
              <w:docPartGallery w:val="Page Numbers (Top of Page)"/>
              <w:docPartUnique/>
            </w:docPartObj>
          </w:sdtPr>
          <w:sdtContent>
            <w:tr w:rsidR="00F46D0A" w:rsidRPr="00FB0DEA" w14:paraId="2041F02D" w14:textId="77777777" w:rsidTr="00383BA2">
              <w:tc>
                <w:tcPr>
                  <w:tcW w:w="3402" w:type="dxa"/>
                  <w:vAlign w:val="center"/>
                </w:tcPr>
                <w:p w14:paraId="4B1505AA" w14:textId="2D432FFE" w:rsidR="00F46D0A" w:rsidRDefault="00000000" w:rsidP="00F46D0A">
                  <w:pPr>
                    <w:pStyle w:val="Footer"/>
                    <w:spacing w:after="0"/>
                    <w:jc w:val="left"/>
                    <w:rPr>
                      <w:noProof/>
                    </w:rPr>
                  </w:pPr>
                  <w:fldSimple w:instr=" STYLEREF  Title  \* MERGEFORMAT ">
                    <w:r w:rsidR="00F510FF">
                      <w:rPr>
                        <w:noProof/>
                      </w:rPr>
                      <w:t>Skills Solutions Partnerships</w:t>
                    </w:r>
                  </w:fldSimple>
                </w:p>
                <w:p w14:paraId="6D76F01F" w14:textId="1CBC2623" w:rsidR="00C022CA" w:rsidRPr="005723C8" w:rsidRDefault="00C022CA" w:rsidP="00F46D0A">
                  <w:pPr>
                    <w:pStyle w:val="Footer"/>
                    <w:spacing w:after="0"/>
                    <w:jc w:val="left"/>
                  </w:pPr>
                  <w:r>
                    <w:t xml:space="preserve">Grant Guidelines – </w:t>
                  </w:r>
                  <w:r w:rsidR="002C58B0">
                    <w:t xml:space="preserve">November </w:t>
                  </w:r>
                  <w:r>
                    <w:t>2023</w:t>
                  </w:r>
                </w:p>
              </w:tc>
              <w:tc>
                <w:tcPr>
                  <w:tcW w:w="2410" w:type="dxa"/>
                  <w:vAlign w:val="center"/>
                </w:tcPr>
                <w:p w14:paraId="06E6CBE1" w14:textId="55932620" w:rsidR="00F46D0A" w:rsidRPr="005723C8" w:rsidRDefault="00F46D0A" w:rsidP="00F46D0A">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2</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F510FF">
                    <w:rPr>
                      <w:rStyle w:val="PageNumber"/>
                      <w:noProof/>
                    </w:rPr>
                    <w:t>13</w:t>
                  </w:r>
                  <w:r>
                    <w:rPr>
                      <w:rStyle w:val="PageNumber"/>
                    </w:rPr>
                    <w:fldChar w:fldCharType="end"/>
                  </w:r>
                </w:p>
              </w:tc>
              <w:tc>
                <w:tcPr>
                  <w:tcW w:w="4211" w:type="dxa"/>
                </w:tcPr>
                <w:p w14:paraId="5F281888" w14:textId="77777777" w:rsidR="00F46D0A" w:rsidRPr="00FB0DEA" w:rsidRDefault="00F46D0A" w:rsidP="00F46D0A">
                  <w:pPr>
                    <w:pStyle w:val="Footer"/>
                    <w:spacing w:after="0"/>
                    <w:jc w:val="right"/>
                  </w:pPr>
                  <w:r w:rsidRPr="00EE5398">
                    <w:rPr>
                      <w:noProof/>
                      <w:lang w:val="en-GB" w:eastAsia="en-GB"/>
                    </w:rPr>
                    <w:drawing>
                      <wp:inline distT="0" distB="0" distL="0" distR="0" wp14:anchorId="077B1359" wp14:editId="17A1FD19">
                        <wp:extent cx="1335600" cy="402043"/>
                        <wp:effectExtent l="0" t="0" r="0" b="0"/>
                        <wp:docPr id="146" name="Picture 146"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1CA7AEDD" w14:textId="77777777" w:rsidR="00F46D0A" w:rsidRPr="005723C8" w:rsidRDefault="00F46D0A" w:rsidP="00F46D0A">
    <w:pPr>
      <w:pStyle w:val="Footer"/>
      <w:tabs>
        <w:tab w:val="right" w:pos="7371"/>
      </w:tabs>
      <w:spacing w:after="0"/>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A057" w14:textId="77777777" w:rsidR="00A65AD5" w:rsidRDefault="00A65AD5" w:rsidP="00123BB4">
      <w:r>
        <w:separator/>
      </w:r>
    </w:p>
  </w:footnote>
  <w:footnote w:type="continuationSeparator" w:id="0">
    <w:p w14:paraId="3409F8F8" w14:textId="77777777" w:rsidR="00A65AD5" w:rsidRDefault="00A65AD5" w:rsidP="00123BB4">
      <w:r>
        <w:continuationSeparator/>
      </w:r>
    </w:p>
  </w:footnote>
  <w:footnote w:type="continuationNotice" w:id="1">
    <w:p w14:paraId="29A24706" w14:textId="77777777" w:rsidR="00A65AD5" w:rsidRDefault="00A65AD5">
      <w:pPr>
        <w:spacing w:after="0"/>
      </w:pPr>
    </w:p>
  </w:footnote>
  <w:footnote w:id="2">
    <w:p w14:paraId="65BDF444" w14:textId="77777777" w:rsidR="001B72AC" w:rsidRDefault="001B72AC" w:rsidP="001B72AC">
      <w:pPr>
        <w:pStyle w:val="FootnoteText"/>
      </w:pPr>
      <w:r>
        <w:rPr>
          <w:rStyle w:val="FootnoteReference"/>
        </w:rPr>
        <w:footnoteRef/>
      </w:r>
      <w:r>
        <w:rPr>
          <w:sz w:val="16"/>
          <w:szCs w:val="16"/>
        </w:rPr>
        <w:t xml:space="preserve"> Exemptions for Financial Risk Assessments include: entities applying for a grant of up to and including $50,000, and publicly funded universities and educational institutions.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1FBD" w14:textId="77777777" w:rsidR="00E6749C" w:rsidRDefault="00E6749C" w:rsidP="00123BB4">
    <w:pPr>
      <w:pStyle w:val="Header"/>
    </w:pPr>
    <w:r>
      <w:rPr>
        <w:noProof/>
      </w:rPr>
      <mc:AlternateContent>
        <mc:Choice Requires="wps">
          <w:drawing>
            <wp:inline distT="0" distB="0" distL="0" distR="0" wp14:anchorId="5EA7C000" wp14:editId="647DB32A">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C1573"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5EA7C000"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28C1573"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D8EC" w14:textId="29F6B56E" w:rsidR="00596E3D" w:rsidRDefault="00DE29E0" w:rsidP="003B57E0">
    <w:pPr>
      <w:pStyle w:val="Header"/>
      <w:spacing w:after="1320"/>
    </w:pPr>
    <w:r>
      <w:rPr>
        <w:noProof/>
      </w:rPr>
      <mc:AlternateContent>
        <mc:Choice Requires="wps">
          <w:drawing>
            <wp:anchor distT="0" distB="0" distL="114300" distR="114300" simplePos="0" relativeHeight="251661313" behindDoc="0" locked="0" layoutInCell="0" allowOverlap="1" wp14:anchorId="789AF561" wp14:editId="64BF35D9">
              <wp:simplePos x="0" y="0"/>
              <wp:positionH relativeFrom="page">
                <wp:posOffset>0</wp:posOffset>
              </wp:positionH>
              <wp:positionV relativeFrom="page">
                <wp:posOffset>190500</wp:posOffset>
              </wp:positionV>
              <wp:extent cx="7560310" cy="252095"/>
              <wp:effectExtent l="0" t="0" r="0" b="14605"/>
              <wp:wrapNone/>
              <wp:docPr id="3" name="MSIPCM69584bbe9fec8794361db052"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2E82EB" w14:textId="76A89873" w:rsidR="00DE29E0" w:rsidRPr="00DE29E0" w:rsidRDefault="00DE29E0" w:rsidP="00DE29E0">
                          <w:pPr>
                            <w:spacing w:after="0"/>
                            <w:jc w:val="center"/>
                            <w:rPr>
                              <w:color w:val="000000"/>
                              <w:sz w:val="24"/>
                            </w:rPr>
                          </w:pPr>
                          <w:r w:rsidRPr="00DE29E0">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89AF561" id="_x0000_t202" coordsize="21600,21600" o:spt="202" path="m,l,21600r21600,l21600,xe">
              <v:stroke joinstyle="miter"/>
              <v:path gradientshapeok="t" o:connecttype="rect"/>
            </v:shapetype>
            <v:shape id="MSIPCM69584bbe9fec8794361db052" o:spid="_x0000_s1027" type="#_x0000_t202" alt="{&quot;HashCode&quot;:352122633,&quot;Height&quot;:841.0,&quot;Width&quot;:595.0,&quot;Placement&quot;:&quot;Header&quot;,&quot;Index&quot;:&quot;Primary&quot;,&quot;Section&quot;:1,&quot;Top&quot;:0.0,&quot;Left&quot;:0.0}" style="position:absolute;margin-left:0;margin-top:15pt;width:595.3pt;height:19.85pt;z-index:25166131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482E82EB" w14:textId="76A89873" w:rsidR="00DE29E0" w:rsidRPr="00DE29E0" w:rsidRDefault="00DE29E0" w:rsidP="00DE29E0">
                    <w:pPr>
                      <w:spacing w:after="0"/>
                      <w:jc w:val="center"/>
                      <w:rPr>
                        <w:color w:val="000000"/>
                        <w:sz w:val="24"/>
                      </w:rPr>
                    </w:pPr>
                    <w:r w:rsidRPr="00DE29E0">
                      <w:rPr>
                        <w:color w:val="000000"/>
                        <w:sz w:val="24"/>
                      </w:rPr>
                      <w:t>OFFICIAL</w:t>
                    </w:r>
                  </w:p>
                </w:txbxContent>
              </v:textbox>
              <w10:wrap anchorx="page" anchory="page"/>
            </v:shape>
          </w:pict>
        </mc:Fallback>
      </mc:AlternateContent>
    </w:r>
    <w:r w:rsidR="00596E3D">
      <w:rPr>
        <w:noProof/>
      </w:rPr>
      <w:drawing>
        <wp:anchor distT="0" distB="0" distL="114300" distR="114300" simplePos="0" relativeHeight="251658240" behindDoc="1" locked="1" layoutInCell="1" allowOverlap="1" wp14:anchorId="454F3311" wp14:editId="2447E75F">
          <wp:simplePos x="0" y="0"/>
          <wp:positionH relativeFrom="page">
            <wp:align>left</wp:align>
          </wp:positionH>
          <wp:positionV relativeFrom="page">
            <wp:align>top</wp:align>
          </wp:positionV>
          <wp:extent cx="7553325" cy="9703435"/>
          <wp:effectExtent l="0" t="0" r="0" b="0"/>
          <wp:wrapNone/>
          <wp:docPr id="143" name="Picture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180"/>
                  <a:stretch/>
                </pic:blipFill>
                <pic:spPr bwMode="auto">
                  <a:xfrm>
                    <a:off x="0" y="0"/>
                    <a:ext cx="7553677" cy="97039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EB6E" w14:textId="139BE828" w:rsidR="00E6749C" w:rsidRDefault="00DE29E0" w:rsidP="00907005">
    <w:pPr>
      <w:pStyle w:val="Header"/>
    </w:pPr>
    <w:r>
      <w:rPr>
        <w:noProof/>
      </w:rPr>
      <mc:AlternateContent>
        <mc:Choice Requires="wps">
          <w:drawing>
            <wp:anchor distT="0" distB="0" distL="114300" distR="114300" simplePos="0" relativeHeight="251662337" behindDoc="0" locked="0" layoutInCell="0" allowOverlap="1" wp14:anchorId="5F25F55C" wp14:editId="5899B2C4">
              <wp:simplePos x="0" y="0"/>
              <wp:positionH relativeFrom="page">
                <wp:posOffset>0</wp:posOffset>
              </wp:positionH>
              <wp:positionV relativeFrom="page">
                <wp:posOffset>190500</wp:posOffset>
              </wp:positionV>
              <wp:extent cx="7560310" cy="252095"/>
              <wp:effectExtent l="0" t="0" r="0" b="14605"/>
              <wp:wrapNone/>
              <wp:docPr id="5" name="MSIPCM8e0344dfbe41902854c50baf"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267232" w14:textId="03490593" w:rsidR="00DE29E0" w:rsidRPr="00DE29E0" w:rsidRDefault="00DE29E0" w:rsidP="00DE29E0">
                          <w:pPr>
                            <w:spacing w:after="0"/>
                            <w:jc w:val="center"/>
                            <w:rPr>
                              <w:color w:val="000000"/>
                              <w:sz w:val="24"/>
                            </w:rPr>
                          </w:pPr>
                          <w:r w:rsidRPr="00DE29E0">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25F55C" id="_x0000_t202" coordsize="21600,21600" o:spt="202" path="m,l,21600r21600,l21600,xe">
              <v:stroke joinstyle="miter"/>
              <v:path gradientshapeok="t" o:connecttype="rect"/>
            </v:shapetype>
            <v:shape id="MSIPCM8e0344dfbe41902854c50baf" o:spid="_x0000_s1030" type="#_x0000_t202" alt="{&quot;HashCode&quot;:352122633,&quot;Height&quot;:841.0,&quot;Width&quot;:595.0,&quot;Placement&quot;:&quot;Header&quot;,&quot;Index&quot;:&quot;FirstPage&quot;,&quot;Section&quot;:1,&quot;Top&quot;:0.0,&quot;Left&quot;:0.0}" style="position:absolute;margin-left:0;margin-top:15pt;width:595.3pt;height:19.85pt;z-index:25166233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79267232" w14:textId="03490593" w:rsidR="00DE29E0" w:rsidRPr="00DE29E0" w:rsidRDefault="00DE29E0" w:rsidP="00DE29E0">
                    <w:pPr>
                      <w:spacing w:after="0"/>
                      <w:jc w:val="center"/>
                      <w:rPr>
                        <w:color w:val="000000"/>
                        <w:sz w:val="24"/>
                      </w:rPr>
                    </w:pPr>
                    <w:r w:rsidRPr="00DE29E0">
                      <w:rPr>
                        <w:color w:val="000000"/>
                        <w:sz w:val="24"/>
                      </w:rPr>
                      <w:t>OFFICIAL</w:t>
                    </w:r>
                  </w:p>
                </w:txbxContent>
              </v:textbox>
              <w10:wrap anchorx="page" anchory="page"/>
            </v:shape>
          </w:pict>
        </mc:Fallback>
      </mc:AlternateContent>
    </w:r>
    <w:r w:rsidR="004A05A1">
      <w:rPr>
        <w:noProof/>
      </w:rPr>
      <w:drawing>
        <wp:anchor distT="0" distB="0" distL="114300" distR="114300" simplePos="0" relativeHeight="251658241" behindDoc="1" locked="1" layoutInCell="1" allowOverlap="1" wp14:anchorId="4FE9750D" wp14:editId="55985473">
          <wp:simplePos x="0" y="0"/>
          <wp:positionH relativeFrom="page">
            <wp:align>left</wp:align>
          </wp:positionH>
          <wp:positionV relativeFrom="page">
            <wp:align>top</wp:align>
          </wp:positionV>
          <wp:extent cx="7552055" cy="9564370"/>
          <wp:effectExtent l="0" t="0" r="0" b="0"/>
          <wp:wrapNone/>
          <wp:docPr id="145" name="Picture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71"/>
                  <a:stretch/>
                </pic:blipFill>
                <pic:spPr bwMode="auto">
                  <a:xfrm>
                    <a:off x="0" y="0"/>
                    <a:ext cx="7552800" cy="95648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5B6"/>
    <w:multiLevelType w:val="hybridMultilevel"/>
    <w:tmpl w:val="21E6F49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CB62C0"/>
    <w:multiLevelType w:val="hybridMultilevel"/>
    <w:tmpl w:val="161C757A"/>
    <w:lvl w:ilvl="0" w:tplc="EFEE0986">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576B2"/>
    <w:multiLevelType w:val="multilevel"/>
    <w:tmpl w:val="72243672"/>
    <w:lvl w:ilvl="0">
      <w:start w:val="1"/>
      <w:numFmt w:val="bullet"/>
      <w:lvlText w:val=""/>
      <w:lvlJc w:val="left"/>
      <w:pPr>
        <w:ind w:left="647" w:hanging="576"/>
      </w:pPr>
      <w:rPr>
        <w:rFonts w:ascii="Symbol" w:hAnsi="Symbol" w:hint="default"/>
        <w:color w:val="auto"/>
      </w:rPr>
    </w:lvl>
    <w:lvl w:ilvl="1">
      <w:start w:val="1"/>
      <w:numFmt w:val="bullet"/>
      <w:lvlText w:val="o"/>
      <w:lvlJc w:val="left"/>
      <w:pPr>
        <w:ind w:left="1228" w:hanging="360"/>
      </w:pPr>
      <w:rPr>
        <w:rFonts w:ascii="Courier New" w:hAnsi="Courier New" w:cs="Courier New" w:hint="default"/>
      </w:rPr>
    </w:lvl>
    <w:lvl w:ilvl="2">
      <w:start w:val="1"/>
      <w:numFmt w:val="lowerRoman"/>
      <w:lvlText w:val="%3."/>
      <w:lvlJc w:val="right"/>
      <w:pPr>
        <w:ind w:left="1948" w:hanging="180"/>
      </w:pPr>
      <w:rPr>
        <w:rFonts w:hint="default"/>
      </w:rPr>
    </w:lvl>
    <w:lvl w:ilvl="3">
      <w:start w:val="1"/>
      <w:numFmt w:val="decimal"/>
      <w:lvlText w:val="%4."/>
      <w:lvlJc w:val="left"/>
      <w:pPr>
        <w:ind w:left="2668" w:hanging="360"/>
      </w:pPr>
      <w:rPr>
        <w:rFonts w:hint="default"/>
      </w:rPr>
    </w:lvl>
    <w:lvl w:ilvl="4">
      <w:start w:val="1"/>
      <w:numFmt w:val="lowerLetter"/>
      <w:lvlText w:val="%5."/>
      <w:lvlJc w:val="left"/>
      <w:pPr>
        <w:ind w:left="3388" w:hanging="360"/>
      </w:pPr>
      <w:rPr>
        <w:rFonts w:hint="default"/>
      </w:rPr>
    </w:lvl>
    <w:lvl w:ilvl="5">
      <w:start w:val="1"/>
      <w:numFmt w:val="lowerRoman"/>
      <w:lvlText w:val="%6."/>
      <w:lvlJc w:val="right"/>
      <w:pPr>
        <w:ind w:left="4108" w:hanging="180"/>
      </w:pPr>
      <w:rPr>
        <w:rFonts w:hint="default"/>
      </w:rPr>
    </w:lvl>
    <w:lvl w:ilvl="6">
      <w:start w:val="1"/>
      <w:numFmt w:val="decimal"/>
      <w:lvlText w:val="%7."/>
      <w:lvlJc w:val="left"/>
      <w:pPr>
        <w:ind w:left="4828" w:hanging="360"/>
      </w:pPr>
      <w:rPr>
        <w:rFonts w:hint="default"/>
      </w:rPr>
    </w:lvl>
    <w:lvl w:ilvl="7">
      <w:start w:val="1"/>
      <w:numFmt w:val="lowerLetter"/>
      <w:lvlText w:val="%8."/>
      <w:lvlJc w:val="left"/>
      <w:pPr>
        <w:ind w:left="5548" w:hanging="360"/>
      </w:pPr>
      <w:rPr>
        <w:rFonts w:hint="default"/>
      </w:rPr>
    </w:lvl>
    <w:lvl w:ilvl="8">
      <w:start w:val="1"/>
      <w:numFmt w:val="lowerRoman"/>
      <w:lvlText w:val="%9."/>
      <w:lvlJc w:val="right"/>
      <w:pPr>
        <w:ind w:left="6268" w:hanging="180"/>
      </w:pPr>
      <w:rPr>
        <w:rFonts w:hint="default"/>
      </w:rPr>
    </w:lvl>
  </w:abstractNum>
  <w:abstractNum w:abstractNumId="3" w15:restartNumberingAfterBreak="0">
    <w:nsid w:val="2E4E176A"/>
    <w:multiLevelType w:val="hybridMultilevel"/>
    <w:tmpl w:val="579C76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CB4003"/>
    <w:multiLevelType w:val="hybridMultilevel"/>
    <w:tmpl w:val="57B06BBA"/>
    <w:lvl w:ilvl="0" w:tplc="39EA1C92">
      <w:numFmt w:val="bullet"/>
      <w:lvlText w:val="-"/>
      <w:lvlJc w:val="left"/>
      <w:pPr>
        <w:ind w:left="679" w:hanging="360"/>
      </w:pPr>
      <w:rPr>
        <w:rFonts w:ascii="Arial" w:eastAsia="Times New Roman" w:hAnsi="Arial" w:cs="Arial" w:hint="default"/>
      </w:rPr>
    </w:lvl>
    <w:lvl w:ilvl="1" w:tplc="0C090003" w:tentative="1">
      <w:start w:val="1"/>
      <w:numFmt w:val="bullet"/>
      <w:lvlText w:val="o"/>
      <w:lvlJc w:val="left"/>
      <w:pPr>
        <w:ind w:left="1399" w:hanging="360"/>
      </w:pPr>
      <w:rPr>
        <w:rFonts w:ascii="Courier New" w:hAnsi="Courier New" w:cs="Courier New" w:hint="default"/>
      </w:rPr>
    </w:lvl>
    <w:lvl w:ilvl="2" w:tplc="0C090005" w:tentative="1">
      <w:start w:val="1"/>
      <w:numFmt w:val="bullet"/>
      <w:lvlText w:val=""/>
      <w:lvlJc w:val="left"/>
      <w:pPr>
        <w:ind w:left="2119" w:hanging="360"/>
      </w:pPr>
      <w:rPr>
        <w:rFonts w:ascii="Wingdings" w:hAnsi="Wingdings" w:hint="default"/>
      </w:rPr>
    </w:lvl>
    <w:lvl w:ilvl="3" w:tplc="0C090001" w:tentative="1">
      <w:start w:val="1"/>
      <w:numFmt w:val="bullet"/>
      <w:lvlText w:val=""/>
      <w:lvlJc w:val="left"/>
      <w:pPr>
        <w:ind w:left="2839" w:hanging="360"/>
      </w:pPr>
      <w:rPr>
        <w:rFonts w:ascii="Symbol" w:hAnsi="Symbol" w:hint="default"/>
      </w:rPr>
    </w:lvl>
    <w:lvl w:ilvl="4" w:tplc="0C090003" w:tentative="1">
      <w:start w:val="1"/>
      <w:numFmt w:val="bullet"/>
      <w:lvlText w:val="o"/>
      <w:lvlJc w:val="left"/>
      <w:pPr>
        <w:ind w:left="3559" w:hanging="360"/>
      </w:pPr>
      <w:rPr>
        <w:rFonts w:ascii="Courier New" w:hAnsi="Courier New" w:cs="Courier New" w:hint="default"/>
      </w:rPr>
    </w:lvl>
    <w:lvl w:ilvl="5" w:tplc="0C090005" w:tentative="1">
      <w:start w:val="1"/>
      <w:numFmt w:val="bullet"/>
      <w:lvlText w:val=""/>
      <w:lvlJc w:val="left"/>
      <w:pPr>
        <w:ind w:left="4279" w:hanging="360"/>
      </w:pPr>
      <w:rPr>
        <w:rFonts w:ascii="Wingdings" w:hAnsi="Wingdings" w:hint="default"/>
      </w:rPr>
    </w:lvl>
    <w:lvl w:ilvl="6" w:tplc="0C090001" w:tentative="1">
      <w:start w:val="1"/>
      <w:numFmt w:val="bullet"/>
      <w:lvlText w:val=""/>
      <w:lvlJc w:val="left"/>
      <w:pPr>
        <w:ind w:left="4999" w:hanging="360"/>
      </w:pPr>
      <w:rPr>
        <w:rFonts w:ascii="Symbol" w:hAnsi="Symbol" w:hint="default"/>
      </w:rPr>
    </w:lvl>
    <w:lvl w:ilvl="7" w:tplc="0C090003" w:tentative="1">
      <w:start w:val="1"/>
      <w:numFmt w:val="bullet"/>
      <w:lvlText w:val="o"/>
      <w:lvlJc w:val="left"/>
      <w:pPr>
        <w:ind w:left="5719" w:hanging="360"/>
      </w:pPr>
      <w:rPr>
        <w:rFonts w:ascii="Courier New" w:hAnsi="Courier New" w:cs="Courier New" w:hint="default"/>
      </w:rPr>
    </w:lvl>
    <w:lvl w:ilvl="8" w:tplc="0C090005" w:tentative="1">
      <w:start w:val="1"/>
      <w:numFmt w:val="bullet"/>
      <w:lvlText w:val=""/>
      <w:lvlJc w:val="left"/>
      <w:pPr>
        <w:ind w:left="6439" w:hanging="360"/>
      </w:pPr>
      <w:rPr>
        <w:rFonts w:ascii="Wingdings" w:hAnsi="Wingdings" w:hint="default"/>
      </w:rPr>
    </w:lvl>
  </w:abstractNum>
  <w:abstractNum w:abstractNumId="5" w15:restartNumberingAfterBreak="0">
    <w:nsid w:val="36F354CC"/>
    <w:multiLevelType w:val="hybridMultilevel"/>
    <w:tmpl w:val="89D67DBC"/>
    <w:lvl w:ilvl="0" w:tplc="AF4C9B76">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26268D"/>
    <w:multiLevelType w:val="hybridMultilevel"/>
    <w:tmpl w:val="4AC4CE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3FB83717"/>
    <w:multiLevelType w:val="hybridMultilevel"/>
    <w:tmpl w:val="ADF2AE7E"/>
    <w:lvl w:ilvl="0" w:tplc="6082B1BA">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566087"/>
    <w:multiLevelType w:val="hybridMultilevel"/>
    <w:tmpl w:val="90EEA04A"/>
    <w:lvl w:ilvl="0" w:tplc="69068356">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C4ED5"/>
    <w:multiLevelType w:val="hybridMultilevel"/>
    <w:tmpl w:val="5302F25E"/>
    <w:lvl w:ilvl="0" w:tplc="B1D6EDB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00727A"/>
    <w:multiLevelType w:val="hybridMultilevel"/>
    <w:tmpl w:val="175A5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050AB6"/>
    <w:multiLevelType w:val="multilevel"/>
    <w:tmpl w:val="4730598C"/>
    <w:lvl w:ilvl="0">
      <w:start w:val="1"/>
      <w:numFmt w:val="decimal"/>
      <w:lvlText w:val="%1"/>
      <w:lvlJc w:val="left"/>
      <w:pPr>
        <w:ind w:left="432" w:hanging="432"/>
      </w:pPr>
    </w:lvl>
    <w:lvl w:ilvl="1">
      <w:start w:val="1"/>
      <w:numFmt w:val="decimal"/>
      <w:lvlText w:val="%1.%2"/>
      <w:lvlJc w:val="left"/>
      <w:pPr>
        <w:ind w:left="860" w:hanging="576"/>
      </w:pPr>
      <w:rPr>
        <w:b w:val="0"/>
        <w:bCs/>
        <w:i w:val="0"/>
        <w:iCs/>
        <w:specVanish w:val="0"/>
      </w:r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A60C75"/>
    <w:multiLevelType w:val="hybridMultilevel"/>
    <w:tmpl w:val="D6121DAA"/>
    <w:lvl w:ilvl="0" w:tplc="22546710">
      <w:numFmt w:val="decimal"/>
      <w:pStyle w:val="ListParagraph"/>
      <w:lvlText w:val=""/>
      <w:lvlJc w:val="left"/>
      <w:rPr>
        <w:rFonts w:ascii="Symbol" w:hAnsi="Symbol" w:cs="Courier New" w:hint="default"/>
        <w14:glow w14:rad="0">
          <w14:srgbClr w14:val="000000"/>
        </w14:glow>
        <w14:scene3d>
          <w14:camera w14:prst="orthographicFront"/>
          <w14:lightRig w14:rig="threePt" w14:dir="t">
            <w14:rot w14:lat="0" w14:lon="0" w14:rev="0"/>
          </w14:lightRig>
        </w14:scene3d>
      </w:rPr>
    </w:lvl>
    <w:lvl w:ilvl="1" w:tplc="0C090019">
      <w:numFmt w:val="decimal"/>
      <w:lvlText w:val=""/>
      <w:lvlJc w:val="left"/>
    </w:lvl>
    <w:lvl w:ilvl="2" w:tplc="0C09001B">
      <w:numFmt w:val="decimal"/>
      <w:lvlText w:val=""/>
      <w:lvlJc w:val="left"/>
    </w:lvl>
    <w:lvl w:ilvl="3" w:tplc="0C09000F">
      <w:numFmt w:val="none"/>
      <w:lvlText w:val=""/>
      <w:lvlJc w:val="left"/>
      <w:pPr>
        <w:tabs>
          <w:tab w:val="num" w:pos="360"/>
        </w:tabs>
      </w:pPr>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none"/>
      <w:lvlText w:val=""/>
      <w:lvlJc w:val="left"/>
      <w:pPr>
        <w:tabs>
          <w:tab w:val="num" w:pos="360"/>
        </w:tabs>
      </w:pPr>
    </w:lvl>
    <w:lvl w:ilvl="8" w:tplc="0C09001B">
      <w:numFmt w:val="decimal"/>
      <w:lvlText w:val=""/>
      <w:lvlJc w:val="left"/>
    </w:lvl>
  </w:abstractNum>
  <w:abstractNum w:abstractNumId="14"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1C3EBA"/>
    <w:multiLevelType w:val="hybridMultilevel"/>
    <w:tmpl w:val="33465CA6"/>
    <w:lvl w:ilvl="0" w:tplc="FFFFFFFF">
      <w:start w:val="1"/>
      <w:numFmt w:val="bullet"/>
      <w:lvlText w:val="-"/>
      <w:lvlJc w:val="left"/>
      <w:rPr>
        <w:rFonts w:ascii="Arial" w:hAnsi="Arial" w:hint="default"/>
      </w:rPr>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16" w15:restartNumberingAfterBreak="0">
    <w:nsid w:val="721C735C"/>
    <w:multiLevelType w:val="hybridMultilevel"/>
    <w:tmpl w:val="B3043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9394926">
    <w:abstractNumId w:val="14"/>
  </w:num>
  <w:num w:numId="2" w16cid:durableId="1683241501">
    <w:abstractNumId w:val="10"/>
  </w:num>
  <w:num w:numId="3" w16cid:durableId="515921966">
    <w:abstractNumId w:val="1"/>
  </w:num>
  <w:num w:numId="4" w16cid:durableId="1165784765">
    <w:abstractNumId w:val="9"/>
  </w:num>
  <w:num w:numId="5" w16cid:durableId="32122458">
    <w:abstractNumId w:val="8"/>
  </w:num>
  <w:num w:numId="6" w16cid:durableId="435758177">
    <w:abstractNumId w:val="7"/>
  </w:num>
  <w:num w:numId="7" w16cid:durableId="1873953253">
    <w:abstractNumId w:val="12"/>
  </w:num>
  <w:num w:numId="8" w16cid:durableId="905602501">
    <w:abstractNumId w:val="3"/>
  </w:num>
  <w:num w:numId="9" w16cid:durableId="1009675009">
    <w:abstractNumId w:val="13"/>
    <w:lvlOverride w:ilvl="0">
      <w:startOverride w:val="1"/>
    </w:lvlOverride>
  </w:num>
  <w:num w:numId="10" w16cid:durableId="402029973">
    <w:abstractNumId w:val="12"/>
  </w:num>
  <w:num w:numId="11" w16cid:durableId="1818035730">
    <w:abstractNumId w:val="2"/>
  </w:num>
  <w:num w:numId="12" w16cid:durableId="343288076">
    <w:abstractNumId w:val="15"/>
  </w:num>
  <w:num w:numId="13" w16cid:durableId="1590886694">
    <w:abstractNumId w:val="0"/>
  </w:num>
  <w:num w:numId="14" w16cid:durableId="1987321229">
    <w:abstractNumId w:val="16"/>
  </w:num>
  <w:num w:numId="15" w16cid:durableId="1728453675">
    <w:abstractNumId w:val="4"/>
  </w:num>
  <w:num w:numId="16" w16cid:durableId="1654791555">
    <w:abstractNumId w:val="5"/>
  </w:num>
  <w:num w:numId="17" w16cid:durableId="713309062">
    <w:abstractNumId w:val="11"/>
  </w:num>
  <w:num w:numId="18" w16cid:durableId="416246552">
    <w:abstractNumId w:val="6"/>
  </w:num>
  <w:num w:numId="19" w16cid:durableId="13869598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2C"/>
    <w:rsid w:val="00003F12"/>
    <w:rsid w:val="0000440C"/>
    <w:rsid w:val="000044AF"/>
    <w:rsid w:val="000108FB"/>
    <w:rsid w:val="0002021D"/>
    <w:rsid w:val="000313B5"/>
    <w:rsid w:val="000458D8"/>
    <w:rsid w:val="00046F29"/>
    <w:rsid w:val="0005236D"/>
    <w:rsid w:val="00055AF1"/>
    <w:rsid w:val="00075D8D"/>
    <w:rsid w:val="000865C3"/>
    <w:rsid w:val="0008687C"/>
    <w:rsid w:val="000B3883"/>
    <w:rsid w:val="000B453F"/>
    <w:rsid w:val="000B6310"/>
    <w:rsid w:val="000D6082"/>
    <w:rsid w:val="000D768D"/>
    <w:rsid w:val="000E3469"/>
    <w:rsid w:val="000E3AA6"/>
    <w:rsid w:val="000E6FD4"/>
    <w:rsid w:val="00103DF6"/>
    <w:rsid w:val="00115920"/>
    <w:rsid w:val="001165B3"/>
    <w:rsid w:val="00123BB4"/>
    <w:rsid w:val="0014693D"/>
    <w:rsid w:val="00146D3C"/>
    <w:rsid w:val="001476F9"/>
    <w:rsid w:val="001771A2"/>
    <w:rsid w:val="0017797F"/>
    <w:rsid w:val="00181FA4"/>
    <w:rsid w:val="00193CA1"/>
    <w:rsid w:val="001A1B14"/>
    <w:rsid w:val="001B0014"/>
    <w:rsid w:val="001B72AC"/>
    <w:rsid w:val="001E7702"/>
    <w:rsid w:val="001F1074"/>
    <w:rsid w:val="00260762"/>
    <w:rsid w:val="00275B04"/>
    <w:rsid w:val="0028649C"/>
    <w:rsid w:val="0028704C"/>
    <w:rsid w:val="00293057"/>
    <w:rsid w:val="00296347"/>
    <w:rsid w:val="002A4D65"/>
    <w:rsid w:val="002B10AD"/>
    <w:rsid w:val="002B71D5"/>
    <w:rsid w:val="002C58B0"/>
    <w:rsid w:val="002C5CF0"/>
    <w:rsid w:val="002C725D"/>
    <w:rsid w:val="002D1588"/>
    <w:rsid w:val="002E0E0F"/>
    <w:rsid w:val="002E26AD"/>
    <w:rsid w:val="002E5AB6"/>
    <w:rsid w:val="0030599C"/>
    <w:rsid w:val="003234EE"/>
    <w:rsid w:val="0033746D"/>
    <w:rsid w:val="00346B53"/>
    <w:rsid w:val="0035466F"/>
    <w:rsid w:val="003554B6"/>
    <w:rsid w:val="0035769B"/>
    <w:rsid w:val="00365782"/>
    <w:rsid w:val="00366964"/>
    <w:rsid w:val="00380C00"/>
    <w:rsid w:val="00380E02"/>
    <w:rsid w:val="0039123C"/>
    <w:rsid w:val="003930C2"/>
    <w:rsid w:val="003A0B47"/>
    <w:rsid w:val="003A3618"/>
    <w:rsid w:val="003A6254"/>
    <w:rsid w:val="003B57E0"/>
    <w:rsid w:val="003C49E0"/>
    <w:rsid w:val="003E4AB1"/>
    <w:rsid w:val="003F152E"/>
    <w:rsid w:val="003F36EC"/>
    <w:rsid w:val="003F4695"/>
    <w:rsid w:val="00432F72"/>
    <w:rsid w:val="00444B91"/>
    <w:rsid w:val="004632F6"/>
    <w:rsid w:val="00484ADA"/>
    <w:rsid w:val="004A05A1"/>
    <w:rsid w:val="004A6FE8"/>
    <w:rsid w:val="004A7CA5"/>
    <w:rsid w:val="004B1EAA"/>
    <w:rsid w:val="004B4D08"/>
    <w:rsid w:val="004D0365"/>
    <w:rsid w:val="004D1AFD"/>
    <w:rsid w:val="004D61D2"/>
    <w:rsid w:val="005174C7"/>
    <w:rsid w:val="00522C69"/>
    <w:rsid w:val="0053232B"/>
    <w:rsid w:val="005736B7"/>
    <w:rsid w:val="00594F7B"/>
    <w:rsid w:val="00596DE2"/>
    <w:rsid w:val="00596E3D"/>
    <w:rsid w:val="005A01A1"/>
    <w:rsid w:val="005A7223"/>
    <w:rsid w:val="005C4BE7"/>
    <w:rsid w:val="005D3208"/>
    <w:rsid w:val="005E3637"/>
    <w:rsid w:val="005E58FA"/>
    <w:rsid w:val="006261C3"/>
    <w:rsid w:val="00631A37"/>
    <w:rsid w:val="00632BF6"/>
    <w:rsid w:val="00632D01"/>
    <w:rsid w:val="00637822"/>
    <w:rsid w:val="00657C0D"/>
    <w:rsid w:val="00673C6F"/>
    <w:rsid w:val="006764B0"/>
    <w:rsid w:val="00694C22"/>
    <w:rsid w:val="006A4F02"/>
    <w:rsid w:val="006B1F1B"/>
    <w:rsid w:val="006C61FF"/>
    <w:rsid w:val="006D6117"/>
    <w:rsid w:val="006E7B55"/>
    <w:rsid w:val="006F09D4"/>
    <w:rsid w:val="0070021D"/>
    <w:rsid w:val="00701CC2"/>
    <w:rsid w:val="007122A6"/>
    <w:rsid w:val="00713746"/>
    <w:rsid w:val="007200A0"/>
    <w:rsid w:val="00723205"/>
    <w:rsid w:val="0073416E"/>
    <w:rsid w:val="00750378"/>
    <w:rsid w:val="00774C13"/>
    <w:rsid w:val="00776206"/>
    <w:rsid w:val="00780C6C"/>
    <w:rsid w:val="007828BF"/>
    <w:rsid w:val="0079121A"/>
    <w:rsid w:val="00796A21"/>
    <w:rsid w:val="007B4472"/>
    <w:rsid w:val="007C001C"/>
    <w:rsid w:val="007C461B"/>
    <w:rsid w:val="007F1196"/>
    <w:rsid w:val="00822532"/>
    <w:rsid w:val="00831A61"/>
    <w:rsid w:val="00841FD6"/>
    <w:rsid w:val="00845BC7"/>
    <w:rsid w:val="00846814"/>
    <w:rsid w:val="0086128E"/>
    <w:rsid w:val="00873936"/>
    <w:rsid w:val="008818C5"/>
    <w:rsid w:val="00890F0B"/>
    <w:rsid w:val="008A37C1"/>
    <w:rsid w:val="008A4310"/>
    <w:rsid w:val="008A72DA"/>
    <w:rsid w:val="008B13A2"/>
    <w:rsid w:val="008B3AAA"/>
    <w:rsid w:val="008C08A0"/>
    <w:rsid w:val="008C26D0"/>
    <w:rsid w:val="008D68E9"/>
    <w:rsid w:val="008E4F35"/>
    <w:rsid w:val="008F2231"/>
    <w:rsid w:val="008F79AC"/>
    <w:rsid w:val="00905D8F"/>
    <w:rsid w:val="009064F7"/>
    <w:rsid w:val="00906B13"/>
    <w:rsid w:val="00907005"/>
    <w:rsid w:val="00911B2C"/>
    <w:rsid w:val="009149F9"/>
    <w:rsid w:val="00917E47"/>
    <w:rsid w:val="00922525"/>
    <w:rsid w:val="00924C43"/>
    <w:rsid w:val="00932E14"/>
    <w:rsid w:val="00947459"/>
    <w:rsid w:val="009521A6"/>
    <w:rsid w:val="00956EA5"/>
    <w:rsid w:val="00962B77"/>
    <w:rsid w:val="009700BF"/>
    <w:rsid w:val="009752E8"/>
    <w:rsid w:val="00992084"/>
    <w:rsid w:val="009D7819"/>
    <w:rsid w:val="00A04157"/>
    <w:rsid w:val="00A129D6"/>
    <w:rsid w:val="00A229A1"/>
    <w:rsid w:val="00A27E6D"/>
    <w:rsid w:val="00A32E85"/>
    <w:rsid w:val="00A431D7"/>
    <w:rsid w:val="00A51108"/>
    <w:rsid w:val="00A53708"/>
    <w:rsid w:val="00A6306A"/>
    <w:rsid w:val="00A65AD5"/>
    <w:rsid w:val="00A70DA5"/>
    <w:rsid w:val="00A748EE"/>
    <w:rsid w:val="00A9566F"/>
    <w:rsid w:val="00AB4DB3"/>
    <w:rsid w:val="00AF6641"/>
    <w:rsid w:val="00B00DBA"/>
    <w:rsid w:val="00B05FB9"/>
    <w:rsid w:val="00B0779F"/>
    <w:rsid w:val="00B11A60"/>
    <w:rsid w:val="00B337A1"/>
    <w:rsid w:val="00B339A0"/>
    <w:rsid w:val="00B55AE8"/>
    <w:rsid w:val="00B67CBE"/>
    <w:rsid w:val="00B72295"/>
    <w:rsid w:val="00B72303"/>
    <w:rsid w:val="00B741E3"/>
    <w:rsid w:val="00B8094B"/>
    <w:rsid w:val="00BA3C93"/>
    <w:rsid w:val="00BC4F75"/>
    <w:rsid w:val="00BC7A31"/>
    <w:rsid w:val="00C006F6"/>
    <w:rsid w:val="00C022CA"/>
    <w:rsid w:val="00C237A6"/>
    <w:rsid w:val="00C34661"/>
    <w:rsid w:val="00C37E64"/>
    <w:rsid w:val="00C40416"/>
    <w:rsid w:val="00C45EA5"/>
    <w:rsid w:val="00C65486"/>
    <w:rsid w:val="00C73704"/>
    <w:rsid w:val="00C73F15"/>
    <w:rsid w:val="00C83A4D"/>
    <w:rsid w:val="00C86FD0"/>
    <w:rsid w:val="00CB1EF1"/>
    <w:rsid w:val="00CB6EDF"/>
    <w:rsid w:val="00D01131"/>
    <w:rsid w:val="00D06049"/>
    <w:rsid w:val="00D14713"/>
    <w:rsid w:val="00D2756D"/>
    <w:rsid w:val="00D40B08"/>
    <w:rsid w:val="00D446FA"/>
    <w:rsid w:val="00D76AAD"/>
    <w:rsid w:val="00D9400D"/>
    <w:rsid w:val="00D970FB"/>
    <w:rsid w:val="00DB14B5"/>
    <w:rsid w:val="00DB2321"/>
    <w:rsid w:val="00DD73DE"/>
    <w:rsid w:val="00DE29E0"/>
    <w:rsid w:val="00DF5DD3"/>
    <w:rsid w:val="00E10AA1"/>
    <w:rsid w:val="00E23358"/>
    <w:rsid w:val="00E23B01"/>
    <w:rsid w:val="00E419A6"/>
    <w:rsid w:val="00E532D6"/>
    <w:rsid w:val="00E55DFA"/>
    <w:rsid w:val="00E566FE"/>
    <w:rsid w:val="00E57DB1"/>
    <w:rsid w:val="00E6408F"/>
    <w:rsid w:val="00E6749C"/>
    <w:rsid w:val="00E72D23"/>
    <w:rsid w:val="00E76A87"/>
    <w:rsid w:val="00E85B8C"/>
    <w:rsid w:val="00EB0F74"/>
    <w:rsid w:val="00EB1937"/>
    <w:rsid w:val="00ED5174"/>
    <w:rsid w:val="00ED6594"/>
    <w:rsid w:val="00EE28A2"/>
    <w:rsid w:val="00EF0C30"/>
    <w:rsid w:val="00EF39A8"/>
    <w:rsid w:val="00F060D9"/>
    <w:rsid w:val="00F13C2A"/>
    <w:rsid w:val="00F16089"/>
    <w:rsid w:val="00F21B91"/>
    <w:rsid w:val="00F31FFC"/>
    <w:rsid w:val="00F46D0A"/>
    <w:rsid w:val="00F510FF"/>
    <w:rsid w:val="00F511A7"/>
    <w:rsid w:val="00F801E6"/>
    <w:rsid w:val="00FA4303"/>
    <w:rsid w:val="00FA508F"/>
    <w:rsid w:val="00FB68BD"/>
    <w:rsid w:val="00FD54F1"/>
    <w:rsid w:val="00FF0488"/>
    <w:rsid w:val="00FF3A5A"/>
    <w:rsid w:val="155979CB"/>
    <w:rsid w:val="1A9F9F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D3E1E"/>
  <w15:chartTrackingRefBased/>
  <w15:docId w15:val="{2683EC9B-3E21-4938-9394-EEB9F8FA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
    <w:qFormat/>
    <w:rsid w:val="00BA3C93"/>
    <w:pPr>
      <w:spacing w:after="120"/>
    </w:pPr>
    <w:rPr>
      <w:rFonts w:ascii="Arial" w:eastAsia="Times New Roman" w:hAnsi="Arial" w:cs="Arial"/>
      <w:sz w:val="20"/>
      <w:szCs w:val="20"/>
      <w:lang w:eastAsia="en-AU"/>
    </w:rPr>
  </w:style>
  <w:style w:type="paragraph" w:styleId="Heading1">
    <w:name w:val="heading 1"/>
    <w:basedOn w:val="Normal"/>
    <w:next w:val="Normal"/>
    <w:link w:val="Heading1Char"/>
    <w:uiPriority w:val="9"/>
    <w:qFormat/>
    <w:rsid w:val="00EF39A8"/>
    <w:pPr>
      <w:keepNext/>
      <w:spacing w:before="240" w:line="320" w:lineRule="atLeast"/>
      <w:outlineLvl w:val="0"/>
    </w:pPr>
    <w:rPr>
      <w:color w:val="004C97" w:themeColor="accent1"/>
      <w:sz w:val="28"/>
      <w:szCs w:val="28"/>
      <w:lang w:val="en-US"/>
    </w:rPr>
  </w:style>
  <w:style w:type="paragraph" w:styleId="Heading2">
    <w:name w:val="heading 2"/>
    <w:basedOn w:val="Normal"/>
    <w:next w:val="Normal"/>
    <w:link w:val="Heading2Char"/>
    <w:uiPriority w:val="9"/>
    <w:unhideWhenUsed/>
    <w:qFormat/>
    <w:rsid w:val="00EF39A8"/>
    <w:pPr>
      <w:keepNext/>
      <w:spacing w:before="240" w:line="280" w:lineRule="atLeast"/>
      <w:outlineLvl w:val="1"/>
    </w:pPr>
    <w:rPr>
      <w:color w:val="004D53" w:themeColor="accent2" w:themeShade="80"/>
      <w:sz w:val="24"/>
      <w:szCs w:val="24"/>
      <w:lang w:val="en-US"/>
    </w:rPr>
  </w:style>
  <w:style w:type="paragraph" w:styleId="Heading3">
    <w:name w:val="heading 3"/>
    <w:basedOn w:val="Normal"/>
    <w:next w:val="Normal"/>
    <w:link w:val="Heading3Char"/>
    <w:uiPriority w:val="9"/>
    <w:unhideWhenUsed/>
    <w:qFormat/>
    <w:rsid w:val="00EF39A8"/>
    <w:pPr>
      <w:keepNext/>
      <w:spacing w:before="240" w:line="240" w:lineRule="atLeast"/>
      <w:outlineLvl w:val="2"/>
    </w:pPr>
    <w:rPr>
      <w:b/>
      <w:bCs/>
      <w:lang w:val="en-US"/>
    </w:rPr>
  </w:style>
  <w:style w:type="paragraph" w:styleId="Heading4">
    <w:name w:val="heading 4"/>
    <w:basedOn w:val="Normal"/>
    <w:next w:val="Normal"/>
    <w:link w:val="Heading4Char"/>
    <w:uiPriority w:val="9"/>
    <w:unhideWhenUsed/>
    <w:qFormat/>
    <w:rsid w:val="00BA3C93"/>
    <w:pPr>
      <w:spacing w:before="40" w:after="40"/>
      <w:outlineLvl w:val="3"/>
    </w:pPr>
    <w:rPr>
      <w:color w:val="FFFFFF" w:themeColor="background1"/>
    </w:rPr>
  </w:style>
  <w:style w:type="paragraph" w:styleId="Heading5">
    <w:name w:val="heading 5"/>
    <w:basedOn w:val="Normal"/>
    <w:next w:val="Normal"/>
    <w:link w:val="Heading5Char"/>
    <w:uiPriority w:val="9"/>
    <w:unhideWhenUsed/>
    <w:qFormat/>
    <w:rsid w:val="00BA3C93"/>
    <w:pPr>
      <w:tabs>
        <w:tab w:val="num" w:pos="360"/>
      </w:tabs>
      <w:spacing w:before="40" w:after="40"/>
      <w:outlineLvl w:val="4"/>
    </w:pPr>
  </w:style>
  <w:style w:type="paragraph" w:styleId="Heading6">
    <w:name w:val="heading 6"/>
    <w:basedOn w:val="Normal"/>
    <w:next w:val="Normal"/>
    <w:link w:val="Heading6Char"/>
    <w:uiPriority w:val="9"/>
    <w:unhideWhenUsed/>
    <w:qFormat/>
    <w:rsid w:val="00BA3C93"/>
    <w:pPr>
      <w:keepNext/>
      <w:keepLines/>
      <w:tabs>
        <w:tab w:val="num" w:pos="360"/>
      </w:tabs>
      <w:spacing w:before="40" w:after="0"/>
      <w:outlineLvl w:val="5"/>
    </w:pPr>
    <w:rPr>
      <w:rFonts w:asciiTheme="majorHAnsi" w:eastAsiaTheme="majorEastAsia" w:hAnsiTheme="majorHAnsi" w:cstheme="majorBidi"/>
      <w:color w:val="00254B" w:themeColor="accent1" w:themeShade="7F"/>
    </w:rPr>
  </w:style>
  <w:style w:type="paragraph" w:styleId="Heading7">
    <w:name w:val="heading 7"/>
    <w:basedOn w:val="Normal"/>
    <w:next w:val="Normal"/>
    <w:link w:val="Heading7Char"/>
    <w:uiPriority w:val="9"/>
    <w:unhideWhenUsed/>
    <w:qFormat/>
    <w:rsid w:val="00BA3C93"/>
    <w:pPr>
      <w:keepNext/>
      <w:keepLines/>
      <w:tabs>
        <w:tab w:val="num" w:pos="360"/>
      </w:tabs>
      <w:spacing w:before="40" w:after="0"/>
      <w:outlineLvl w:val="6"/>
    </w:pPr>
    <w:rPr>
      <w:rFonts w:asciiTheme="majorHAnsi" w:eastAsiaTheme="majorEastAsia" w:hAnsiTheme="majorHAnsi" w:cstheme="majorBidi"/>
      <w:i/>
      <w:iCs/>
      <w:color w:val="00254B" w:themeColor="accent1" w:themeShade="7F"/>
    </w:rPr>
  </w:style>
  <w:style w:type="paragraph" w:styleId="Heading8">
    <w:name w:val="heading 8"/>
    <w:basedOn w:val="Normal"/>
    <w:next w:val="Normal"/>
    <w:link w:val="Heading8Char"/>
    <w:uiPriority w:val="9"/>
    <w:unhideWhenUsed/>
    <w:qFormat/>
    <w:rsid w:val="00BA3C9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A3C93"/>
    <w:pPr>
      <w:keepNext/>
      <w:keepLines/>
      <w:tabs>
        <w:tab w:val="num" w:pos="360"/>
      </w:tab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nhideWhenUsed/>
    <w:rsid w:val="00DB2321"/>
    <w:pPr>
      <w:tabs>
        <w:tab w:val="center" w:pos="4513"/>
        <w:tab w:val="right" w:pos="9026"/>
      </w:tabs>
      <w:jc w:val="center"/>
    </w:pPr>
  </w:style>
  <w:style w:type="character" w:customStyle="1" w:styleId="FooterChar">
    <w:name w:val="Footer Char"/>
    <w:basedOn w:val="DefaultParagraphFont"/>
    <w:link w:val="Footer"/>
    <w:rsid w:val="00DB2321"/>
    <w:rPr>
      <w:rFonts w:ascii="Arial" w:hAnsi="Arial" w:cs="Arial"/>
      <w:color w:val="000000"/>
      <w:sz w:val="18"/>
      <w:szCs w:val="18"/>
      <w:lang w:val="en-US"/>
    </w:rPr>
  </w:style>
  <w:style w:type="paragraph" w:customStyle="1" w:styleId="IntroParagraph">
    <w:name w:val="Intro Paragraph"/>
    <w:basedOn w:val="Normal"/>
    <w:qFormat/>
    <w:rsid w:val="00907005"/>
    <w:pPr>
      <w:spacing w:before="1440" w:after="227" w:line="260" w:lineRule="atLeast"/>
    </w:pPr>
    <w:rPr>
      <w:color w:val="53565A"/>
      <w:sz w:val="22"/>
      <w:szCs w:val="22"/>
    </w:rPr>
  </w:style>
  <w:style w:type="paragraph" w:styleId="Title">
    <w:name w:val="Title"/>
    <w:basedOn w:val="Normal"/>
    <w:next w:val="Normal"/>
    <w:link w:val="TitleChar"/>
    <w:uiPriority w:val="10"/>
    <w:qFormat/>
    <w:rsid w:val="00181FA4"/>
    <w:pPr>
      <w:spacing w:before="240" w:after="227"/>
      <w:ind w:right="2947"/>
    </w:pPr>
    <w:rPr>
      <w:sz w:val="48"/>
      <w:szCs w:val="48"/>
      <w:lang w:val="en-GB"/>
    </w:rPr>
  </w:style>
  <w:style w:type="character" w:customStyle="1" w:styleId="TitleChar">
    <w:name w:val="Title Char"/>
    <w:basedOn w:val="DefaultParagraphFont"/>
    <w:link w:val="Title"/>
    <w:uiPriority w:val="10"/>
    <w:rsid w:val="00181FA4"/>
    <w:rPr>
      <w:rFonts w:ascii="Arial" w:hAnsi="Arial" w:cs="Arial"/>
      <w:color w:val="000000"/>
      <w:sz w:val="48"/>
      <w:szCs w:val="48"/>
      <w:lang w:val="en-GB"/>
    </w:rPr>
  </w:style>
  <w:style w:type="paragraph" w:styleId="Subtitle">
    <w:name w:val="Subtitle"/>
    <w:basedOn w:val="Normal"/>
    <w:next w:val="Normal"/>
    <w:link w:val="SubtitleChar"/>
    <w:uiPriority w:val="11"/>
    <w:qFormat/>
    <w:rsid w:val="002C5CF0"/>
    <w:pPr>
      <w:spacing w:after="800"/>
      <w:ind w:right="3969"/>
    </w:pPr>
    <w:rPr>
      <w:noProof/>
      <w:sz w:val="24"/>
      <w:lang w:val="en-GB"/>
    </w:rPr>
  </w:style>
  <w:style w:type="character" w:customStyle="1" w:styleId="SubtitleChar">
    <w:name w:val="Subtitle Char"/>
    <w:basedOn w:val="DefaultParagraphFont"/>
    <w:link w:val="Subtitle"/>
    <w:uiPriority w:val="11"/>
    <w:rsid w:val="002C5CF0"/>
    <w:rPr>
      <w:rFonts w:ascii="Arial" w:hAnsi="Arial" w:cs="Arial"/>
      <w:noProof/>
      <w:color w:val="000000"/>
      <w:szCs w:val="18"/>
      <w:lang w:val="en-GB"/>
    </w:rPr>
  </w:style>
  <w:style w:type="character" w:customStyle="1" w:styleId="Heading1Char">
    <w:name w:val="Heading 1 Char"/>
    <w:basedOn w:val="DefaultParagraphFont"/>
    <w:link w:val="Heading1"/>
    <w:uiPriority w:val="9"/>
    <w:rsid w:val="00EF39A8"/>
    <w:rPr>
      <w:rFonts w:ascii="Arial" w:hAnsi="Arial" w:cs="Arial"/>
      <w:color w:val="004C97" w:themeColor="accent1"/>
      <w:sz w:val="28"/>
      <w:szCs w:val="28"/>
      <w:lang w:val="en-US"/>
    </w:rPr>
  </w:style>
  <w:style w:type="paragraph" w:customStyle="1" w:styleId="bullet1">
    <w:name w:val="bullet 1"/>
    <w:basedOn w:val="Normal"/>
    <w:uiPriority w:val="99"/>
    <w:rsid w:val="00A04157"/>
    <w:pPr>
      <w:numPr>
        <w:numId w:val="3"/>
      </w:numPr>
      <w:tabs>
        <w:tab w:val="clear" w:pos="284"/>
        <w:tab w:val="left" w:pos="283"/>
      </w:tabs>
      <w:spacing w:line="240" w:lineRule="atLeast"/>
      <w:contextualSpacing/>
    </w:pPr>
  </w:style>
  <w:style w:type="paragraph" w:customStyle="1" w:styleId="bullet2">
    <w:name w:val="bullet 2"/>
    <w:basedOn w:val="Normal"/>
    <w:uiPriority w:val="99"/>
    <w:rsid w:val="00A04157"/>
    <w:pPr>
      <w:numPr>
        <w:numId w:val="4"/>
      </w:numPr>
      <w:tabs>
        <w:tab w:val="left" w:pos="567"/>
      </w:tabs>
      <w:spacing w:line="240" w:lineRule="atLeast"/>
      <w:contextualSpacing/>
    </w:pPr>
  </w:style>
  <w:style w:type="paragraph" w:customStyle="1" w:styleId="bullet3">
    <w:name w:val="bullet 3"/>
    <w:basedOn w:val="Normal"/>
    <w:uiPriority w:val="99"/>
    <w:rsid w:val="00A04157"/>
    <w:pPr>
      <w:numPr>
        <w:numId w:val="5"/>
      </w:numPr>
      <w:tabs>
        <w:tab w:val="clear" w:pos="851"/>
        <w:tab w:val="left" w:pos="850"/>
      </w:tabs>
      <w:spacing w:line="240" w:lineRule="atLeast"/>
      <w:contextualSpacing/>
    </w:pPr>
  </w:style>
  <w:style w:type="paragraph" w:customStyle="1" w:styleId="bullet4">
    <w:name w:val="bullet 4"/>
    <w:basedOn w:val="Normal"/>
    <w:uiPriority w:val="99"/>
    <w:rsid w:val="00A04157"/>
    <w:pPr>
      <w:numPr>
        <w:numId w:val="6"/>
      </w:numPr>
      <w:tabs>
        <w:tab w:val="left" w:pos="1134"/>
      </w:tabs>
      <w:spacing w:line="240" w:lineRule="atLeast"/>
      <w:contextualSpacing/>
    </w:pPr>
  </w:style>
  <w:style w:type="character" w:customStyle="1" w:styleId="Heading2Char">
    <w:name w:val="Heading 2 Char"/>
    <w:basedOn w:val="DefaultParagraphFont"/>
    <w:link w:val="Heading2"/>
    <w:uiPriority w:val="9"/>
    <w:rsid w:val="00EF39A8"/>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EF39A8"/>
    <w:rPr>
      <w:rFonts w:ascii="Arial" w:hAnsi="Arial" w:cs="Arial"/>
      <w:b/>
      <w:bCs/>
      <w:color w:val="000000"/>
      <w:sz w:val="20"/>
      <w:szCs w:val="20"/>
      <w:lang w:val="en-US"/>
    </w:rPr>
  </w:style>
  <w:style w:type="numbering" w:customStyle="1" w:styleId="CurrentList1">
    <w:name w:val="Current List1"/>
    <w:uiPriority w:val="99"/>
    <w:rsid w:val="00822532"/>
    <w:pPr>
      <w:numPr>
        <w:numId w:val="1"/>
      </w:numPr>
    </w:pPr>
  </w:style>
  <w:style w:type="numbering" w:customStyle="1" w:styleId="CurrentList2">
    <w:name w:val="Current List2"/>
    <w:uiPriority w:val="99"/>
    <w:rsid w:val="00822532"/>
    <w:pPr>
      <w:numPr>
        <w:numId w:val="2"/>
      </w:numPr>
    </w:pPr>
  </w:style>
  <w:style w:type="paragraph" w:customStyle="1" w:styleId="Quotation">
    <w:name w:val="Quotation"/>
    <w:basedOn w:val="Normal"/>
    <w:qFormat/>
    <w:rsid w:val="00A04157"/>
    <w:pPr>
      <w:spacing w:before="120" w:line="260" w:lineRule="atLeast"/>
    </w:pPr>
    <w:rPr>
      <w:i/>
      <w:iCs/>
      <w:color w:val="004D53" w:themeColor="accent2" w:themeShade="80"/>
      <w:sz w:val="24"/>
      <w:szCs w:val="24"/>
    </w:rPr>
  </w:style>
  <w:style w:type="paragraph" w:customStyle="1" w:styleId="Titlewithborder">
    <w:name w:val="Title with border"/>
    <w:basedOn w:val="Normal"/>
    <w:qFormat/>
    <w:rsid w:val="00E76A87"/>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BC7A31"/>
    <w:pPr>
      <w:spacing w:before="60" w:after="60" w:line="240" w:lineRule="auto"/>
    </w:pPr>
    <w:rPr>
      <w:sz w:val="18"/>
      <w:szCs w:val="18"/>
      <w:lang w:val="en-AU"/>
    </w:rPr>
  </w:style>
  <w:style w:type="character" w:styleId="PageNumber">
    <w:name w:val="page number"/>
    <w:basedOn w:val="DefaultParagraphFont"/>
    <w:unhideWhenUsed/>
    <w:rsid w:val="004A05A1"/>
  </w:style>
  <w:style w:type="paragraph" w:customStyle="1" w:styleId="Authorisationtext">
    <w:name w:val="Authorisation text"/>
    <w:basedOn w:val="Normal"/>
    <w:qFormat/>
    <w:rsid w:val="007F1196"/>
    <w:pPr>
      <w:spacing w:line="200" w:lineRule="atLeast"/>
    </w:pPr>
    <w:rPr>
      <w:sz w:val="16"/>
      <w:szCs w:val="16"/>
    </w:rPr>
  </w:style>
  <w:style w:type="table" w:customStyle="1" w:styleId="DJSIR">
    <w:name w:val="DJSIR"/>
    <w:basedOn w:val="TableNormal"/>
    <w:uiPriority w:val="99"/>
    <w:rsid w:val="00EF39A8"/>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A0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76A87"/>
    <w:pPr>
      <w:keepNext/>
    </w:pPr>
    <w:rPr>
      <w:b/>
      <w:color w:val="FFFFFF" w:themeColor="background1"/>
      <w:lang w:val="en-US"/>
    </w:rPr>
  </w:style>
  <w:style w:type="paragraph" w:styleId="TOC1">
    <w:name w:val="toc 1"/>
    <w:basedOn w:val="Normal"/>
    <w:next w:val="Normal"/>
    <w:autoRedefine/>
    <w:uiPriority w:val="39"/>
    <w:unhideWhenUsed/>
    <w:rsid w:val="00380C00"/>
    <w:pPr>
      <w:tabs>
        <w:tab w:val="left" w:pos="440"/>
        <w:tab w:val="right" w:leader="dot" w:pos="9174"/>
      </w:tabs>
      <w:spacing w:before="240" w:after="100"/>
      <w:contextualSpacing/>
    </w:pPr>
  </w:style>
  <w:style w:type="paragraph" w:styleId="TOC2">
    <w:name w:val="toc 2"/>
    <w:basedOn w:val="Normal"/>
    <w:next w:val="Normal"/>
    <w:autoRedefine/>
    <w:uiPriority w:val="39"/>
    <w:unhideWhenUsed/>
    <w:rsid w:val="002C5CF0"/>
    <w:pPr>
      <w:spacing w:after="100"/>
      <w:ind w:left="180"/>
    </w:pPr>
  </w:style>
  <w:style w:type="character" w:styleId="Hyperlink">
    <w:name w:val="Hyperlink"/>
    <w:basedOn w:val="DefaultParagraphFont"/>
    <w:uiPriority w:val="99"/>
    <w:unhideWhenUsed/>
    <w:rsid w:val="002C5CF0"/>
    <w:rPr>
      <w:color w:val="006864" w:themeColor="hyperlink"/>
      <w:u w:val="single"/>
    </w:rPr>
  </w:style>
  <w:style w:type="paragraph" w:customStyle="1" w:styleId="Instructions">
    <w:name w:val="Instructions"/>
    <w:basedOn w:val="Normal"/>
    <w:uiPriority w:val="99"/>
    <w:rsid w:val="0008687C"/>
    <w:pPr>
      <w:spacing w:after="113" w:line="240" w:lineRule="atLeast"/>
    </w:pPr>
    <w:rPr>
      <w:i/>
      <w:iCs/>
      <w:color w:val="004C97"/>
      <w:sz w:val="16"/>
      <w:szCs w:val="16"/>
      <w:lang w:val="en-US"/>
    </w:rPr>
  </w:style>
  <w:style w:type="character" w:customStyle="1" w:styleId="Heading4Char">
    <w:name w:val="Heading 4 Char"/>
    <w:basedOn w:val="DefaultParagraphFont"/>
    <w:link w:val="Heading4"/>
    <w:uiPriority w:val="9"/>
    <w:rsid w:val="00BA3C93"/>
    <w:rPr>
      <w:rFonts w:ascii="Arial" w:eastAsia="Times New Roman" w:hAnsi="Arial" w:cs="Arial"/>
      <w:color w:val="FFFFFF" w:themeColor="background1"/>
      <w:sz w:val="20"/>
      <w:szCs w:val="20"/>
      <w:lang w:eastAsia="en-AU"/>
    </w:rPr>
  </w:style>
  <w:style w:type="character" w:customStyle="1" w:styleId="Heading5Char">
    <w:name w:val="Heading 5 Char"/>
    <w:basedOn w:val="DefaultParagraphFont"/>
    <w:link w:val="Heading5"/>
    <w:uiPriority w:val="9"/>
    <w:rsid w:val="00BA3C93"/>
    <w:rPr>
      <w:rFonts w:ascii="Arial" w:eastAsia="Times New Roman" w:hAnsi="Arial" w:cs="Arial"/>
      <w:sz w:val="20"/>
      <w:szCs w:val="20"/>
      <w:lang w:eastAsia="en-AU"/>
    </w:rPr>
  </w:style>
  <w:style w:type="character" w:customStyle="1" w:styleId="Heading6Char">
    <w:name w:val="Heading 6 Char"/>
    <w:basedOn w:val="DefaultParagraphFont"/>
    <w:link w:val="Heading6"/>
    <w:uiPriority w:val="9"/>
    <w:rsid w:val="00BA3C93"/>
    <w:rPr>
      <w:rFonts w:asciiTheme="majorHAnsi" w:eastAsiaTheme="majorEastAsia" w:hAnsiTheme="majorHAnsi" w:cstheme="majorBidi"/>
      <w:color w:val="00254B" w:themeColor="accent1" w:themeShade="7F"/>
      <w:sz w:val="20"/>
      <w:szCs w:val="20"/>
      <w:lang w:eastAsia="en-AU"/>
    </w:rPr>
  </w:style>
  <w:style w:type="character" w:customStyle="1" w:styleId="Heading7Char">
    <w:name w:val="Heading 7 Char"/>
    <w:basedOn w:val="DefaultParagraphFont"/>
    <w:link w:val="Heading7"/>
    <w:uiPriority w:val="9"/>
    <w:rsid w:val="00BA3C93"/>
    <w:rPr>
      <w:rFonts w:asciiTheme="majorHAnsi" w:eastAsiaTheme="majorEastAsia" w:hAnsiTheme="majorHAnsi" w:cstheme="majorBidi"/>
      <w:i/>
      <w:iCs/>
      <w:color w:val="00254B" w:themeColor="accent1" w:themeShade="7F"/>
      <w:sz w:val="20"/>
      <w:szCs w:val="20"/>
      <w:lang w:eastAsia="en-AU"/>
    </w:rPr>
  </w:style>
  <w:style w:type="character" w:customStyle="1" w:styleId="Heading8Char">
    <w:name w:val="Heading 8 Char"/>
    <w:basedOn w:val="DefaultParagraphFont"/>
    <w:link w:val="Heading8"/>
    <w:uiPriority w:val="9"/>
    <w:rsid w:val="00BA3C93"/>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BA3C93"/>
    <w:rPr>
      <w:rFonts w:asciiTheme="majorHAnsi" w:eastAsiaTheme="majorEastAsia" w:hAnsiTheme="majorHAnsi" w:cstheme="majorBidi"/>
      <w:i/>
      <w:iCs/>
      <w:color w:val="272727" w:themeColor="text1" w:themeTint="D8"/>
      <w:sz w:val="21"/>
      <w:szCs w:val="21"/>
      <w:lang w:eastAsia="en-AU"/>
    </w:rPr>
  </w:style>
  <w:style w:type="paragraph" w:customStyle="1" w:styleId="dotpoint">
    <w:name w:val="dot point"/>
    <w:basedOn w:val="Normalnospace"/>
    <w:qFormat/>
    <w:rsid w:val="00BA3C93"/>
    <w:pPr>
      <w:spacing w:after="60"/>
      <w:ind w:left="720" w:hanging="360"/>
    </w:pPr>
  </w:style>
  <w:style w:type="paragraph" w:customStyle="1" w:styleId="Normalnospace">
    <w:name w:val="Normal (no space)"/>
    <w:basedOn w:val="Normal"/>
    <w:qFormat/>
    <w:rsid w:val="00BA3C93"/>
    <w:pPr>
      <w:spacing w:line="264" w:lineRule="auto"/>
    </w:pPr>
  </w:style>
  <w:style w:type="paragraph" w:styleId="ListParagraph">
    <w:name w:val="List Paragraph"/>
    <w:aliases w:val="DdeM List Paragraph,NFP GP Bulleted List,Recommendation,List Paragraph1,2. List Bullet 2,List Paragraph11,L,F5 List Paragraph,Dot pt,CV text,List Paragraph111,Medium Grid 1 - Accent 21,Numbered Paragraph,List Paragraph2"/>
    <w:basedOn w:val="Normal"/>
    <w:link w:val="ListParagraphChar"/>
    <w:uiPriority w:val="34"/>
    <w:qFormat/>
    <w:rsid w:val="00BA3C93"/>
    <w:pPr>
      <w:numPr>
        <w:numId w:val="9"/>
      </w:numPr>
      <w:spacing w:after="60" w:line="264" w:lineRule="auto"/>
    </w:pPr>
  </w:style>
  <w:style w:type="paragraph" w:styleId="CommentText">
    <w:name w:val="annotation text"/>
    <w:basedOn w:val="Normal"/>
    <w:link w:val="CommentTextChar"/>
    <w:uiPriority w:val="99"/>
    <w:unhideWhenUsed/>
    <w:rsid w:val="00BA3C93"/>
  </w:style>
  <w:style w:type="character" w:customStyle="1" w:styleId="CommentTextChar">
    <w:name w:val="Comment Text Char"/>
    <w:basedOn w:val="DefaultParagraphFont"/>
    <w:link w:val="CommentText"/>
    <w:uiPriority w:val="99"/>
    <w:rsid w:val="00BA3C93"/>
    <w:rPr>
      <w:rFonts w:ascii="Arial" w:eastAsia="Times New Roman" w:hAnsi="Arial" w:cs="Arial"/>
      <w:sz w:val="20"/>
      <w:szCs w:val="20"/>
      <w:lang w:eastAsia="en-AU"/>
    </w:rPr>
  </w:style>
  <w:style w:type="character" w:customStyle="1" w:styleId="ListParagraphChar">
    <w:name w:val="List Paragraph Char"/>
    <w:aliases w:val="DdeM List Paragraph Char,NFP GP Bulleted List Char,Recommendation Char,List Paragraph1 Char,2. List Bullet 2 Char,List Paragraph11 Char,L Char,F5 List Paragraph Char,Dot pt Char,CV text Char,List Paragraph111 Char"/>
    <w:link w:val="ListParagraph"/>
    <w:uiPriority w:val="34"/>
    <w:qFormat/>
    <w:rsid w:val="00BA3C93"/>
    <w:rPr>
      <w:rFonts w:ascii="Arial" w:eastAsia="Times New Roman" w:hAnsi="Arial" w:cs="Arial"/>
      <w:sz w:val="20"/>
      <w:szCs w:val="20"/>
      <w:lang w:eastAsia="en-AU"/>
    </w:rPr>
  </w:style>
  <w:style w:type="paragraph" w:styleId="TOCHeading">
    <w:name w:val="TOC Heading"/>
    <w:basedOn w:val="Heading1"/>
    <w:next w:val="Normal"/>
    <w:uiPriority w:val="39"/>
    <w:unhideWhenUsed/>
    <w:qFormat/>
    <w:rsid w:val="0073416E"/>
    <w:pPr>
      <w:keepLines/>
      <w:spacing w:after="0" w:line="259" w:lineRule="auto"/>
      <w:outlineLvl w:val="9"/>
    </w:pPr>
    <w:rPr>
      <w:rFonts w:asciiTheme="majorHAnsi" w:eastAsiaTheme="majorEastAsia" w:hAnsiTheme="majorHAnsi" w:cstheme="majorBidi"/>
      <w:color w:val="003871" w:themeColor="accent1" w:themeShade="BF"/>
      <w:sz w:val="32"/>
      <w:szCs w:val="32"/>
      <w:lang w:eastAsia="en-US"/>
    </w:rPr>
  </w:style>
  <w:style w:type="paragraph" w:styleId="BalloonText">
    <w:name w:val="Balloon Text"/>
    <w:basedOn w:val="Normal"/>
    <w:link w:val="BalloonTextChar"/>
    <w:uiPriority w:val="99"/>
    <w:semiHidden/>
    <w:unhideWhenUsed/>
    <w:rsid w:val="001B72AC"/>
    <w:rPr>
      <w:rFonts w:cs="Tahoma"/>
      <w:sz w:val="16"/>
      <w:szCs w:val="16"/>
    </w:rPr>
  </w:style>
  <w:style w:type="character" w:customStyle="1" w:styleId="BalloonTextChar">
    <w:name w:val="Balloon Text Char"/>
    <w:basedOn w:val="DefaultParagraphFont"/>
    <w:link w:val="BalloonText"/>
    <w:uiPriority w:val="99"/>
    <w:semiHidden/>
    <w:rsid w:val="001B72AC"/>
    <w:rPr>
      <w:rFonts w:ascii="Arial" w:eastAsia="Times New Roman" w:hAnsi="Arial" w:cs="Tahoma"/>
      <w:sz w:val="16"/>
      <w:szCs w:val="16"/>
      <w:lang w:eastAsia="en-AU"/>
    </w:rPr>
  </w:style>
  <w:style w:type="paragraph" w:customStyle="1" w:styleId="TitleSpacing">
    <w:name w:val="Title Spacing"/>
    <w:basedOn w:val="Normal"/>
    <w:qFormat/>
    <w:rsid w:val="001B72AC"/>
    <w:pPr>
      <w:spacing w:after="1200"/>
    </w:pPr>
  </w:style>
  <w:style w:type="paragraph" w:customStyle="1" w:styleId="dotpointlast">
    <w:name w:val="dot point last"/>
    <w:basedOn w:val="dotpoint"/>
    <w:qFormat/>
    <w:rsid w:val="001B72AC"/>
    <w:pPr>
      <w:spacing w:after="180"/>
    </w:pPr>
  </w:style>
  <w:style w:type="paragraph" w:customStyle="1" w:styleId="TableColumnHeading">
    <w:name w:val="Table Column Heading"/>
    <w:basedOn w:val="Normal"/>
    <w:qFormat/>
    <w:rsid w:val="001B72AC"/>
    <w:pPr>
      <w:spacing w:after="60"/>
    </w:pPr>
    <w:rPr>
      <w:b/>
      <w:bCs/>
      <w:color w:val="535659" w:themeColor="text2"/>
      <w:sz w:val="18"/>
      <w:szCs w:val="18"/>
    </w:rPr>
  </w:style>
  <w:style w:type="paragraph" w:customStyle="1" w:styleId="TableText0">
    <w:name w:val="Table Text"/>
    <w:basedOn w:val="Normal"/>
    <w:qFormat/>
    <w:rsid w:val="001B72AC"/>
    <w:pPr>
      <w:spacing w:after="60"/>
    </w:pPr>
    <w:rPr>
      <w:i/>
      <w:iCs/>
    </w:rPr>
  </w:style>
  <w:style w:type="paragraph" w:styleId="FootnoteText">
    <w:name w:val="footnote text"/>
    <w:basedOn w:val="Normal"/>
    <w:link w:val="FootnoteTextChar"/>
    <w:uiPriority w:val="99"/>
    <w:semiHidden/>
    <w:unhideWhenUsed/>
    <w:rsid w:val="001B72AC"/>
    <w:pPr>
      <w:spacing w:after="0"/>
    </w:pPr>
  </w:style>
  <w:style w:type="character" w:customStyle="1" w:styleId="FootnoteTextChar">
    <w:name w:val="Footnote Text Char"/>
    <w:basedOn w:val="DefaultParagraphFont"/>
    <w:link w:val="FootnoteText"/>
    <w:uiPriority w:val="99"/>
    <w:semiHidden/>
    <w:rsid w:val="001B72AC"/>
    <w:rPr>
      <w:rFonts w:ascii="Arial" w:eastAsia="Times New Roman" w:hAnsi="Arial" w:cs="Arial"/>
      <w:sz w:val="20"/>
      <w:szCs w:val="20"/>
      <w:lang w:eastAsia="en-AU"/>
    </w:rPr>
  </w:style>
  <w:style w:type="character" w:styleId="FootnoteReference">
    <w:name w:val="footnote reference"/>
    <w:basedOn w:val="DefaultParagraphFont"/>
    <w:uiPriority w:val="99"/>
    <w:semiHidden/>
    <w:unhideWhenUsed/>
    <w:rsid w:val="001B72AC"/>
    <w:rPr>
      <w:vertAlign w:val="superscript"/>
    </w:rPr>
  </w:style>
  <w:style w:type="paragraph" w:styleId="EndnoteText">
    <w:name w:val="endnote text"/>
    <w:basedOn w:val="Normal"/>
    <w:link w:val="EndnoteTextChar"/>
    <w:uiPriority w:val="99"/>
    <w:semiHidden/>
    <w:unhideWhenUsed/>
    <w:rsid w:val="001B72AC"/>
    <w:pPr>
      <w:spacing w:after="0"/>
    </w:pPr>
  </w:style>
  <w:style w:type="character" w:customStyle="1" w:styleId="EndnoteTextChar">
    <w:name w:val="Endnote Text Char"/>
    <w:basedOn w:val="DefaultParagraphFont"/>
    <w:link w:val="EndnoteText"/>
    <w:uiPriority w:val="99"/>
    <w:semiHidden/>
    <w:rsid w:val="001B72AC"/>
    <w:rPr>
      <w:rFonts w:ascii="Arial" w:eastAsia="Times New Roman" w:hAnsi="Arial" w:cs="Arial"/>
      <w:sz w:val="20"/>
      <w:szCs w:val="20"/>
      <w:lang w:eastAsia="en-AU"/>
    </w:rPr>
  </w:style>
  <w:style w:type="character" w:styleId="EndnoteReference">
    <w:name w:val="endnote reference"/>
    <w:basedOn w:val="DefaultParagraphFont"/>
    <w:uiPriority w:val="99"/>
    <w:semiHidden/>
    <w:unhideWhenUsed/>
    <w:rsid w:val="001B72AC"/>
    <w:rPr>
      <w:vertAlign w:val="superscript"/>
    </w:rPr>
  </w:style>
  <w:style w:type="character" w:styleId="CommentReference">
    <w:name w:val="annotation reference"/>
    <w:basedOn w:val="DefaultParagraphFont"/>
    <w:uiPriority w:val="99"/>
    <w:semiHidden/>
    <w:unhideWhenUsed/>
    <w:rsid w:val="001B72AC"/>
    <w:rPr>
      <w:sz w:val="16"/>
      <w:szCs w:val="16"/>
    </w:rPr>
  </w:style>
  <w:style w:type="paragraph" w:styleId="CommentSubject">
    <w:name w:val="annotation subject"/>
    <w:basedOn w:val="CommentText"/>
    <w:next w:val="CommentText"/>
    <w:link w:val="CommentSubjectChar"/>
    <w:uiPriority w:val="99"/>
    <w:semiHidden/>
    <w:unhideWhenUsed/>
    <w:rsid w:val="001B72AC"/>
    <w:rPr>
      <w:b/>
      <w:bCs/>
    </w:rPr>
  </w:style>
  <w:style w:type="character" w:customStyle="1" w:styleId="CommentSubjectChar">
    <w:name w:val="Comment Subject Char"/>
    <w:basedOn w:val="CommentTextChar"/>
    <w:link w:val="CommentSubject"/>
    <w:uiPriority w:val="99"/>
    <w:semiHidden/>
    <w:rsid w:val="001B72AC"/>
    <w:rPr>
      <w:rFonts w:ascii="Arial" w:eastAsia="Times New Roman" w:hAnsi="Arial" w:cs="Arial"/>
      <w:b/>
      <w:bCs/>
      <w:sz w:val="20"/>
      <w:szCs w:val="20"/>
      <w:lang w:eastAsia="en-AU"/>
    </w:rPr>
  </w:style>
  <w:style w:type="character" w:styleId="UnresolvedMention">
    <w:name w:val="Unresolved Mention"/>
    <w:basedOn w:val="DefaultParagraphFont"/>
    <w:uiPriority w:val="99"/>
    <w:rsid w:val="001B72AC"/>
    <w:rPr>
      <w:color w:val="605E5C"/>
      <w:shd w:val="clear" w:color="auto" w:fill="E1DFDD"/>
    </w:rPr>
  </w:style>
  <w:style w:type="paragraph" w:styleId="Revision">
    <w:name w:val="Revision"/>
    <w:hidden/>
    <w:uiPriority w:val="99"/>
    <w:semiHidden/>
    <w:rsid w:val="001B72AC"/>
    <w:rPr>
      <w:rFonts w:ascii="Arial" w:eastAsia="Times New Roman" w:hAnsi="Arial" w:cs="Arial"/>
      <w:color w:val="009CA6" w:themeColor="accent2"/>
      <w:sz w:val="20"/>
      <w:szCs w:val="20"/>
      <w:lang w:eastAsia="en-AU"/>
    </w:rPr>
  </w:style>
  <w:style w:type="character" w:styleId="FollowedHyperlink">
    <w:name w:val="FollowedHyperlink"/>
    <w:basedOn w:val="DefaultParagraphFont"/>
    <w:uiPriority w:val="99"/>
    <w:semiHidden/>
    <w:unhideWhenUsed/>
    <w:rsid w:val="001B72AC"/>
    <w:rPr>
      <w:color w:val="073041" w:themeColor="followedHyperlink"/>
      <w:u w:val="single"/>
    </w:rPr>
  </w:style>
  <w:style w:type="paragraph" w:styleId="NoSpacing">
    <w:name w:val="No Spacing"/>
    <w:aliases w:val="Drafting notes"/>
    <w:link w:val="NoSpacingChar"/>
    <w:uiPriority w:val="1"/>
    <w:qFormat/>
    <w:rsid w:val="001B72AC"/>
    <w:pPr>
      <w:spacing w:after="120"/>
    </w:pPr>
    <w:rPr>
      <w:rFonts w:ascii="Arial" w:eastAsia="Times New Roman" w:hAnsi="Arial" w:cs="Arial"/>
      <w:i/>
      <w:iCs/>
      <w:color w:val="487A00" w:themeColor="accent6" w:themeShade="BF"/>
      <w:sz w:val="20"/>
      <w:szCs w:val="20"/>
      <w:lang w:eastAsia="en-AU"/>
    </w:rPr>
  </w:style>
  <w:style w:type="paragraph" w:styleId="TOC3">
    <w:name w:val="toc 3"/>
    <w:basedOn w:val="Normal"/>
    <w:next w:val="Normal"/>
    <w:autoRedefine/>
    <w:uiPriority w:val="39"/>
    <w:unhideWhenUsed/>
    <w:rsid w:val="001B72AC"/>
    <w:pPr>
      <w:tabs>
        <w:tab w:val="right" w:leader="dot" w:pos="9060"/>
      </w:tabs>
      <w:spacing w:after="0"/>
      <w:ind w:left="400"/>
    </w:pPr>
    <w:rPr>
      <w:rFonts w:asciiTheme="minorHAnsi" w:hAnsiTheme="minorHAnsi" w:cstheme="minorHAnsi"/>
      <w:i/>
      <w:iCs/>
    </w:rPr>
  </w:style>
  <w:style w:type="character" w:customStyle="1" w:styleId="NoSpacingChar">
    <w:name w:val="No Spacing Char"/>
    <w:aliases w:val="Drafting notes Char"/>
    <w:basedOn w:val="DefaultParagraphFont"/>
    <w:link w:val="NoSpacing"/>
    <w:uiPriority w:val="1"/>
    <w:rsid w:val="001B72AC"/>
    <w:rPr>
      <w:rFonts w:ascii="Arial" w:eastAsia="Times New Roman" w:hAnsi="Arial" w:cs="Arial"/>
      <w:i/>
      <w:iCs/>
      <w:color w:val="487A00" w:themeColor="accent6" w:themeShade="BF"/>
      <w:sz w:val="20"/>
      <w:szCs w:val="20"/>
      <w:lang w:eastAsia="en-AU"/>
    </w:rPr>
  </w:style>
  <w:style w:type="paragraph" w:styleId="TOC4">
    <w:name w:val="toc 4"/>
    <w:basedOn w:val="Normal"/>
    <w:next w:val="Normal"/>
    <w:autoRedefine/>
    <w:uiPriority w:val="39"/>
    <w:unhideWhenUsed/>
    <w:rsid w:val="001B72AC"/>
    <w:pPr>
      <w:spacing w:after="0"/>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1B72AC"/>
    <w:pPr>
      <w:spacing w:after="0"/>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1B72AC"/>
    <w:pPr>
      <w:spacing w:after="0"/>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1B72AC"/>
    <w:pPr>
      <w:spacing w:after="0"/>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1B72AC"/>
    <w:pPr>
      <w:spacing w:after="0"/>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1B72AC"/>
    <w:pPr>
      <w:spacing w:after="0"/>
      <w:ind w:left="1600"/>
    </w:pPr>
    <w:rPr>
      <w:rFonts w:asciiTheme="minorHAnsi" w:hAnsiTheme="minorHAnsi" w:cstheme="minorHAnsi"/>
      <w:sz w:val="18"/>
      <w:szCs w:val="18"/>
    </w:rPr>
  </w:style>
  <w:style w:type="paragraph" w:customStyle="1" w:styleId="DHHSbody">
    <w:name w:val="DHHS body"/>
    <w:qFormat/>
    <w:rsid w:val="001B72AC"/>
    <w:pPr>
      <w:spacing w:after="120" w:line="270" w:lineRule="atLeast"/>
    </w:pPr>
    <w:rPr>
      <w:rFonts w:ascii="Arial" w:eastAsia="Times" w:hAnsi="Arial" w:cs="Times New Roman"/>
      <w:sz w:val="20"/>
      <w:szCs w:val="20"/>
    </w:rPr>
  </w:style>
  <w:style w:type="paragraph" w:customStyle="1" w:styleId="Default">
    <w:name w:val="Default"/>
    <w:rsid w:val="001B72AC"/>
    <w:pPr>
      <w:autoSpaceDE w:val="0"/>
      <w:autoSpaceDN w:val="0"/>
      <w:adjustRightInd w:val="0"/>
    </w:pPr>
    <w:rPr>
      <w:rFonts w:ascii="Calibri" w:eastAsia="Times New Roman" w:hAnsi="Calibri" w:cs="Calibri"/>
      <w:color w:val="000000"/>
      <w:lang w:eastAsia="en-AU"/>
    </w:rPr>
  </w:style>
  <w:style w:type="character" w:styleId="Mention">
    <w:name w:val="Mention"/>
    <w:basedOn w:val="DefaultParagraphFont"/>
    <w:uiPriority w:val="99"/>
    <w:unhideWhenUsed/>
    <w:rsid w:val="001B72AC"/>
    <w:rPr>
      <w:color w:val="2B579A"/>
      <w:shd w:val="clear" w:color="auto" w:fill="E1DFDD"/>
    </w:rPr>
  </w:style>
  <w:style w:type="paragraph" w:customStyle="1" w:styleId="Pa15">
    <w:name w:val="Pa15"/>
    <w:basedOn w:val="Normal"/>
    <w:uiPriority w:val="99"/>
    <w:rsid w:val="001B72AC"/>
    <w:pPr>
      <w:autoSpaceDE w:val="0"/>
      <w:autoSpaceDN w:val="0"/>
      <w:spacing w:after="0" w:line="201" w:lineRule="atLeast"/>
    </w:pPr>
    <w:rPr>
      <w:rFonts w:ascii="Microsoft New Tai Lue" w:eastAsiaTheme="minorHAnsi" w:hAnsi="Microsoft New Tai Lue" w:cs="Microsoft New Tai Lue"/>
      <w:sz w:val="24"/>
      <w:szCs w:val="24"/>
      <w:lang w:eastAsia="en-US"/>
    </w:rPr>
  </w:style>
  <w:style w:type="character" w:customStyle="1" w:styleId="normaltextrun">
    <w:name w:val="normaltextrun"/>
    <w:basedOn w:val="DefaultParagraphFont"/>
    <w:rsid w:val="001B72AC"/>
  </w:style>
  <w:style w:type="paragraph" w:styleId="NormalWeb">
    <w:name w:val="Normal (Web)"/>
    <w:basedOn w:val="Normal"/>
    <w:uiPriority w:val="99"/>
    <w:semiHidden/>
    <w:unhideWhenUsed/>
    <w:rsid w:val="001B72AC"/>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1B72AC"/>
    <w:rPr>
      <w:rFonts w:ascii="Segoe UI" w:hAnsi="Segoe UI" w:cs="Segoe UI" w:hint="default"/>
      <w:sz w:val="18"/>
      <w:szCs w:val="18"/>
    </w:rPr>
  </w:style>
  <w:style w:type="character" w:customStyle="1" w:styleId="ESBodyTextChar">
    <w:name w:val="ES_Body Text Char"/>
    <w:basedOn w:val="DefaultParagraphFont"/>
    <w:link w:val="ESBodyText"/>
    <w:locked/>
    <w:rsid w:val="001B72AC"/>
    <w:rPr>
      <w:rFonts w:ascii="Calibri" w:hAnsi="Calibri" w:cs="Calibri"/>
    </w:rPr>
  </w:style>
  <w:style w:type="paragraph" w:customStyle="1" w:styleId="ESBodyText">
    <w:name w:val="ES_Body Text"/>
    <w:basedOn w:val="Normal"/>
    <w:link w:val="ESBodyTextChar"/>
    <w:qFormat/>
    <w:rsid w:val="001B72AC"/>
    <w:pPr>
      <w:spacing w:line="240" w:lineRule="atLeast"/>
    </w:pPr>
    <w:rPr>
      <w:rFonts w:ascii="Calibri" w:eastAsiaTheme="minorHAnsi" w:hAnsi="Calibri" w:cs="Calibri"/>
      <w:sz w:val="24"/>
      <w:szCs w:val="24"/>
      <w:lang w:eastAsia="en-US"/>
    </w:rPr>
  </w:style>
  <w:style w:type="paragraph" w:customStyle="1" w:styleId="Pa3">
    <w:name w:val="Pa3"/>
    <w:basedOn w:val="Default"/>
    <w:next w:val="Default"/>
    <w:uiPriority w:val="99"/>
    <w:rsid w:val="001B72AC"/>
    <w:pPr>
      <w:spacing w:line="181" w:lineRule="atLeast"/>
    </w:pPr>
    <w:rPr>
      <w:rFonts w:ascii="VIC" w:hAnsi="VIC" w:cs="Times New Roman"/>
      <w:color w:val="auto"/>
    </w:rPr>
  </w:style>
  <w:style w:type="character" w:customStyle="1" w:styleId="eop">
    <w:name w:val="eop"/>
    <w:basedOn w:val="DefaultParagraphFont"/>
    <w:rsid w:val="001B72AC"/>
  </w:style>
  <w:style w:type="paragraph" w:customStyle="1" w:styleId="paragraph">
    <w:name w:val="paragraph"/>
    <w:basedOn w:val="Normal"/>
    <w:rsid w:val="001B72AC"/>
    <w:pPr>
      <w:spacing w:before="100" w:beforeAutospacing="1" w:after="100" w:afterAutospacing="1"/>
    </w:pPr>
    <w:rPr>
      <w:rFonts w:ascii="Times New Roman" w:hAnsi="Times New Roman" w:cs="Times New Roman"/>
      <w:sz w:val="24"/>
      <w:szCs w:val="24"/>
    </w:rPr>
  </w:style>
  <w:style w:type="paragraph" w:styleId="BodyText">
    <w:name w:val="Body Text"/>
    <w:basedOn w:val="Normal"/>
    <w:link w:val="BodyTextChar"/>
    <w:uiPriority w:val="1"/>
    <w:unhideWhenUsed/>
    <w:rsid w:val="00A431D7"/>
    <w:pPr>
      <w:autoSpaceDE w:val="0"/>
      <w:autoSpaceDN w:val="0"/>
      <w:spacing w:after="0"/>
    </w:pPr>
    <w:rPr>
      <w:rFonts w:ascii="VIC Light" w:eastAsiaTheme="minorHAnsi" w:hAnsi="VIC Light" w:cs="Calibri"/>
      <w:sz w:val="18"/>
      <w:szCs w:val="18"/>
      <w:lang w:eastAsia="en-US"/>
    </w:rPr>
  </w:style>
  <w:style w:type="character" w:customStyle="1" w:styleId="BodyTextChar">
    <w:name w:val="Body Text Char"/>
    <w:basedOn w:val="DefaultParagraphFont"/>
    <w:link w:val="BodyText"/>
    <w:uiPriority w:val="1"/>
    <w:rsid w:val="00A431D7"/>
    <w:rPr>
      <w:rFonts w:ascii="VIC Light" w:hAnsi="VIC Light"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9267">
      <w:bodyDiv w:val="1"/>
      <w:marLeft w:val="0"/>
      <w:marRight w:val="0"/>
      <w:marTop w:val="0"/>
      <w:marBottom w:val="0"/>
      <w:divBdr>
        <w:top w:val="none" w:sz="0" w:space="0" w:color="auto"/>
        <w:left w:val="none" w:sz="0" w:space="0" w:color="auto"/>
        <w:bottom w:val="none" w:sz="0" w:space="0" w:color="auto"/>
        <w:right w:val="none" w:sz="0" w:space="0" w:color="auto"/>
      </w:divBdr>
    </w:div>
    <w:div w:id="91666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ecodev.vic.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business.vic.gov.au/ss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yingfor.vic.gov.au/fair-jobs-code-suppliers-and-business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killsSolutions@ecodev.vic.gov.au"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usiness.vic.gov.au/ssp"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h7z3\Downloads\DJSIR-Procedure-or-Guidelin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3D8D139BC441EC87588A58796BA344"/>
        <w:category>
          <w:name w:val="General"/>
          <w:gallery w:val="placeholder"/>
        </w:category>
        <w:types>
          <w:type w:val="bbPlcHdr"/>
        </w:types>
        <w:behaviors>
          <w:behavior w:val="content"/>
        </w:behaviors>
        <w:guid w:val="{7318DFCC-4B77-4C7D-B900-50B111734845}"/>
      </w:docPartPr>
      <w:docPartBody>
        <w:p w:rsidR="00705AF8" w:rsidRDefault="00701CC2" w:rsidP="00701CC2">
          <w:pPr>
            <w:pStyle w:val="553D8D139BC441EC87588A58796BA344"/>
          </w:pPr>
          <w:r w:rsidRPr="001B56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VIC Light">
    <w:panose1 w:val="000004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C2"/>
    <w:rsid w:val="0012290B"/>
    <w:rsid w:val="00506FD9"/>
    <w:rsid w:val="00701CC2"/>
    <w:rsid w:val="00705AF8"/>
    <w:rsid w:val="00AE3FB4"/>
    <w:rsid w:val="00C624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1CC2"/>
    <w:rPr>
      <w:color w:val="808080"/>
    </w:rPr>
  </w:style>
  <w:style w:type="paragraph" w:customStyle="1" w:styleId="553D8D139BC441EC87588A58796BA344">
    <w:name w:val="553D8D139BC441EC87588A58796BA344"/>
    <w:rsid w:val="00701C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83C93630C6B3104A8539445298303C72" ma:contentTypeVersion="30" ma:contentTypeDescription="DEDJTR Document" ma:contentTypeScope="" ma:versionID="535dc5c0e27f1e9c5630d41f12e47b9b">
  <xsd:schema xmlns:xsd="http://www.w3.org/2001/XMLSchema" xmlns:xs="http://www.w3.org/2001/XMLSchema" xmlns:p="http://schemas.microsoft.com/office/2006/metadata/properties" xmlns:ns2="1970f3ff-c7c3-4b73-8f0c-0bc260d159f3" xmlns:ns3="97294fa0-7ac3-4fb8-b5f1-fec69ca7f6eb" xmlns:ns4="3298744b-cbc3-4656-900e-387aedbe9b13" targetNamespace="http://schemas.microsoft.com/office/2006/metadata/properties" ma:root="true" ma:fieldsID="ef4f19793db185002960bfb30e865b55" ns2:_="" ns3:_="" ns4:_="">
    <xsd:import namespace="1970f3ff-c7c3-4b73-8f0c-0bc260d159f3"/>
    <xsd:import namespace="97294fa0-7ac3-4fb8-b5f1-fec69ca7f6eb"/>
    <xsd:import namespace="3298744b-cbc3-4656-900e-387aedbe9b13"/>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294fa0-7ac3-4fb8-b5f1-fec69ca7f6eb"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eb9bf52-40e3-4f0f-a2c4-1a68f736e8da}" ma:internalName="TaxCatchAll" ma:showField="CatchAllData" ma:web="97294fa0-7ac3-4fb8-b5f1-fec69ca7f6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b9bf52-40e3-4f0f-a2c4-1a68f736e8da}" ma:internalName="TaxCatchAllLabel" ma:readOnly="true" ma:showField="CatchAllDataLabel" ma:web="97294fa0-7ac3-4fb8-b5f1-fec69ca7f6e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98744b-cbc3-4656-900e-387aedbe9b1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98744b-cbc3-4656-900e-387aedbe9b13">
      <Terms xmlns="http://schemas.microsoft.com/office/infopath/2007/PartnerControls"/>
    </lcf76f155ced4ddcb4097134ff3c332f>
    <TaxCatchAll xmlns="97294fa0-7ac3-4fb8-b5f1-fec69ca7f6eb" xsi:nil="true"/>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documentManagement>
</p:properties>
</file>

<file path=customXml/itemProps1.xml><?xml version="1.0" encoding="utf-8"?>
<ds:datastoreItem xmlns:ds="http://schemas.openxmlformats.org/officeDocument/2006/customXml" ds:itemID="{DFC86231-A048-4B20-A758-9E870F353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97294fa0-7ac3-4fb8-b5f1-fec69ca7f6eb"/>
    <ds:schemaRef ds:uri="3298744b-cbc3-4656-900e-387aedbe9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685091D7-4F78-421A-9E18-AD163378C86B}">
  <ds:schemaRefs>
    <ds:schemaRef ds:uri="http://schemas.microsoft.com/office/2006/metadata/properties"/>
    <ds:schemaRef ds:uri="http://schemas.microsoft.com/office/infopath/2007/PartnerControls"/>
    <ds:schemaRef ds:uri="3298744b-cbc3-4656-900e-387aedbe9b13"/>
    <ds:schemaRef ds:uri="97294fa0-7ac3-4fb8-b5f1-fec69ca7f6eb"/>
    <ds:schemaRef ds:uri="1970f3ff-c7c3-4b73-8f0c-0bc260d159f3"/>
  </ds:schemaRefs>
</ds:datastoreItem>
</file>

<file path=docProps/app.xml><?xml version="1.0" encoding="utf-8"?>
<Properties xmlns="http://schemas.openxmlformats.org/officeDocument/2006/extended-properties" xmlns:vt="http://schemas.openxmlformats.org/officeDocument/2006/docPropsVTypes">
  <Template>DJSIR-Procedure-or-Guideline (1).dotx</Template>
  <TotalTime>188</TotalTime>
  <Pages>13</Pages>
  <Words>4786</Words>
  <Characters>27282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32004</CharactersWithSpaces>
  <SharedDoc>false</SharedDoc>
  <HLinks>
    <vt:vector size="330" baseType="variant">
      <vt:variant>
        <vt:i4>3538957</vt:i4>
      </vt:variant>
      <vt:variant>
        <vt:i4>309</vt:i4>
      </vt:variant>
      <vt:variant>
        <vt:i4>0</vt:i4>
      </vt:variant>
      <vt:variant>
        <vt:i4>5</vt:i4>
      </vt:variant>
      <vt:variant>
        <vt:lpwstr>mailto:xxxx@ecodev.vic.gov.au</vt:lpwstr>
      </vt:variant>
      <vt:variant>
        <vt:lpwstr/>
      </vt:variant>
      <vt:variant>
        <vt:i4>7929955</vt:i4>
      </vt:variant>
      <vt:variant>
        <vt:i4>306</vt:i4>
      </vt:variant>
      <vt:variant>
        <vt:i4>0</vt:i4>
      </vt:variant>
      <vt:variant>
        <vt:i4>5</vt:i4>
      </vt:variant>
      <vt:variant>
        <vt:lpwstr>http://www.business.vic.gov.au/ssp</vt:lpwstr>
      </vt:variant>
      <vt:variant>
        <vt:lpwstr/>
      </vt:variant>
      <vt:variant>
        <vt:i4>5308537</vt:i4>
      </vt:variant>
      <vt:variant>
        <vt:i4>303</vt:i4>
      </vt:variant>
      <vt:variant>
        <vt:i4>0</vt:i4>
      </vt:variant>
      <vt:variant>
        <vt:i4>5</vt:i4>
      </vt:variant>
      <vt:variant>
        <vt:lpwstr>mailto:privacy@ecodev.vic.gov.au</vt:lpwstr>
      </vt:variant>
      <vt:variant>
        <vt:lpwstr/>
      </vt:variant>
      <vt:variant>
        <vt:i4>7929955</vt:i4>
      </vt:variant>
      <vt:variant>
        <vt:i4>300</vt:i4>
      </vt:variant>
      <vt:variant>
        <vt:i4>0</vt:i4>
      </vt:variant>
      <vt:variant>
        <vt:i4>5</vt:i4>
      </vt:variant>
      <vt:variant>
        <vt:lpwstr>http://www.business.vic.gov.au/ssp</vt:lpwstr>
      </vt:variant>
      <vt:variant>
        <vt:lpwstr/>
      </vt:variant>
      <vt:variant>
        <vt:i4>1835074</vt:i4>
      </vt:variant>
      <vt:variant>
        <vt:i4>297</vt:i4>
      </vt:variant>
      <vt:variant>
        <vt:i4>0</vt:i4>
      </vt:variant>
      <vt:variant>
        <vt:i4>5</vt:i4>
      </vt:variant>
      <vt:variant>
        <vt:lpwstr>https://www.buyingfor.vic.gov.au/fair-jobs-code-suppliers-and-businesses</vt:lpwstr>
      </vt:variant>
      <vt:variant>
        <vt:lpwstr/>
      </vt:variant>
      <vt:variant>
        <vt:i4>7929955</vt:i4>
      </vt:variant>
      <vt:variant>
        <vt:i4>294</vt:i4>
      </vt:variant>
      <vt:variant>
        <vt:i4>0</vt:i4>
      </vt:variant>
      <vt:variant>
        <vt:i4>5</vt:i4>
      </vt:variant>
      <vt:variant>
        <vt:lpwstr>http://www.business.vic.gov.au/ssp</vt:lpwstr>
      </vt:variant>
      <vt:variant>
        <vt:lpwstr/>
      </vt:variant>
      <vt:variant>
        <vt:i4>1835074</vt:i4>
      </vt:variant>
      <vt:variant>
        <vt:i4>291</vt:i4>
      </vt:variant>
      <vt:variant>
        <vt:i4>0</vt:i4>
      </vt:variant>
      <vt:variant>
        <vt:i4>5</vt:i4>
      </vt:variant>
      <vt:variant>
        <vt:lpwstr>https://www.buyingfor.vic.gov.au/fair-jobs-code-suppliers-and-businesses</vt:lpwstr>
      </vt:variant>
      <vt:variant>
        <vt:lpwstr/>
      </vt:variant>
      <vt:variant>
        <vt:i4>1376305</vt:i4>
      </vt:variant>
      <vt:variant>
        <vt:i4>284</vt:i4>
      </vt:variant>
      <vt:variant>
        <vt:i4>0</vt:i4>
      </vt:variant>
      <vt:variant>
        <vt:i4>5</vt:i4>
      </vt:variant>
      <vt:variant>
        <vt:lpwstr/>
      </vt:variant>
      <vt:variant>
        <vt:lpwstr>_Toc131511054</vt:lpwstr>
      </vt:variant>
      <vt:variant>
        <vt:i4>1376305</vt:i4>
      </vt:variant>
      <vt:variant>
        <vt:i4>278</vt:i4>
      </vt:variant>
      <vt:variant>
        <vt:i4>0</vt:i4>
      </vt:variant>
      <vt:variant>
        <vt:i4>5</vt:i4>
      </vt:variant>
      <vt:variant>
        <vt:lpwstr/>
      </vt:variant>
      <vt:variant>
        <vt:lpwstr>_Toc131511053</vt:lpwstr>
      </vt:variant>
      <vt:variant>
        <vt:i4>1376305</vt:i4>
      </vt:variant>
      <vt:variant>
        <vt:i4>272</vt:i4>
      </vt:variant>
      <vt:variant>
        <vt:i4>0</vt:i4>
      </vt:variant>
      <vt:variant>
        <vt:i4>5</vt:i4>
      </vt:variant>
      <vt:variant>
        <vt:lpwstr/>
      </vt:variant>
      <vt:variant>
        <vt:lpwstr>_Toc131511052</vt:lpwstr>
      </vt:variant>
      <vt:variant>
        <vt:i4>1376305</vt:i4>
      </vt:variant>
      <vt:variant>
        <vt:i4>266</vt:i4>
      </vt:variant>
      <vt:variant>
        <vt:i4>0</vt:i4>
      </vt:variant>
      <vt:variant>
        <vt:i4>5</vt:i4>
      </vt:variant>
      <vt:variant>
        <vt:lpwstr/>
      </vt:variant>
      <vt:variant>
        <vt:lpwstr>_Toc131511051</vt:lpwstr>
      </vt:variant>
      <vt:variant>
        <vt:i4>1376305</vt:i4>
      </vt:variant>
      <vt:variant>
        <vt:i4>260</vt:i4>
      </vt:variant>
      <vt:variant>
        <vt:i4>0</vt:i4>
      </vt:variant>
      <vt:variant>
        <vt:i4>5</vt:i4>
      </vt:variant>
      <vt:variant>
        <vt:lpwstr/>
      </vt:variant>
      <vt:variant>
        <vt:lpwstr>_Toc131511050</vt:lpwstr>
      </vt:variant>
      <vt:variant>
        <vt:i4>1310769</vt:i4>
      </vt:variant>
      <vt:variant>
        <vt:i4>254</vt:i4>
      </vt:variant>
      <vt:variant>
        <vt:i4>0</vt:i4>
      </vt:variant>
      <vt:variant>
        <vt:i4>5</vt:i4>
      </vt:variant>
      <vt:variant>
        <vt:lpwstr/>
      </vt:variant>
      <vt:variant>
        <vt:lpwstr>_Toc131511049</vt:lpwstr>
      </vt:variant>
      <vt:variant>
        <vt:i4>1310769</vt:i4>
      </vt:variant>
      <vt:variant>
        <vt:i4>248</vt:i4>
      </vt:variant>
      <vt:variant>
        <vt:i4>0</vt:i4>
      </vt:variant>
      <vt:variant>
        <vt:i4>5</vt:i4>
      </vt:variant>
      <vt:variant>
        <vt:lpwstr/>
      </vt:variant>
      <vt:variant>
        <vt:lpwstr>_Toc131511048</vt:lpwstr>
      </vt:variant>
      <vt:variant>
        <vt:i4>1310769</vt:i4>
      </vt:variant>
      <vt:variant>
        <vt:i4>242</vt:i4>
      </vt:variant>
      <vt:variant>
        <vt:i4>0</vt:i4>
      </vt:variant>
      <vt:variant>
        <vt:i4>5</vt:i4>
      </vt:variant>
      <vt:variant>
        <vt:lpwstr/>
      </vt:variant>
      <vt:variant>
        <vt:lpwstr>_Toc131511047</vt:lpwstr>
      </vt:variant>
      <vt:variant>
        <vt:i4>1310769</vt:i4>
      </vt:variant>
      <vt:variant>
        <vt:i4>236</vt:i4>
      </vt:variant>
      <vt:variant>
        <vt:i4>0</vt:i4>
      </vt:variant>
      <vt:variant>
        <vt:i4>5</vt:i4>
      </vt:variant>
      <vt:variant>
        <vt:lpwstr/>
      </vt:variant>
      <vt:variant>
        <vt:lpwstr>_Toc131511046</vt:lpwstr>
      </vt:variant>
      <vt:variant>
        <vt:i4>1310769</vt:i4>
      </vt:variant>
      <vt:variant>
        <vt:i4>230</vt:i4>
      </vt:variant>
      <vt:variant>
        <vt:i4>0</vt:i4>
      </vt:variant>
      <vt:variant>
        <vt:i4>5</vt:i4>
      </vt:variant>
      <vt:variant>
        <vt:lpwstr/>
      </vt:variant>
      <vt:variant>
        <vt:lpwstr>_Toc131511045</vt:lpwstr>
      </vt:variant>
      <vt:variant>
        <vt:i4>1310769</vt:i4>
      </vt:variant>
      <vt:variant>
        <vt:i4>224</vt:i4>
      </vt:variant>
      <vt:variant>
        <vt:i4>0</vt:i4>
      </vt:variant>
      <vt:variant>
        <vt:i4>5</vt:i4>
      </vt:variant>
      <vt:variant>
        <vt:lpwstr/>
      </vt:variant>
      <vt:variant>
        <vt:lpwstr>_Toc131511044</vt:lpwstr>
      </vt:variant>
      <vt:variant>
        <vt:i4>1310769</vt:i4>
      </vt:variant>
      <vt:variant>
        <vt:i4>218</vt:i4>
      </vt:variant>
      <vt:variant>
        <vt:i4>0</vt:i4>
      </vt:variant>
      <vt:variant>
        <vt:i4>5</vt:i4>
      </vt:variant>
      <vt:variant>
        <vt:lpwstr/>
      </vt:variant>
      <vt:variant>
        <vt:lpwstr>_Toc131511043</vt:lpwstr>
      </vt:variant>
      <vt:variant>
        <vt:i4>1310769</vt:i4>
      </vt:variant>
      <vt:variant>
        <vt:i4>212</vt:i4>
      </vt:variant>
      <vt:variant>
        <vt:i4>0</vt:i4>
      </vt:variant>
      <vt:variant>
        <vt:i4>5</vt:i4>
      </vt:variant>
      <vt:variant>
        <vt:lpwstr/>
      </vt:variant>
      <vt:variant>
        <vt:lpwstr>_Toc131511042</vt:lpwstr>
      </vt:variant>
      <vt:variant>
        <vt:i4>1310769</vt:i4>
      </vt:variant>
      <vt:variant>
        <vt:i4>206</vt:i4>
      </vt:variant>
      <vt:variant>
        <vt:i4>0</vt:i4>
      </vt:variant>
      <vt:variant>
        <vt:i4>5</vt:i4>
      </vt:variant>
      <vt:variant>
        <vt:lpwstr/>
      </vt:variant>
      <vt:variant>
        <vt:lpwstr>_Toc131511041</vt:lpwstr>
      </vt:variant>
      <vt:variant>
        <vt:i4>1310769</vt:i4>
      </vt:variant>
      <vt:variant>
        <vt:i4>200</vt:i4>
      </vt:variant>
      <vt:variant>
        <vt:i4>0</vt:i4>
      </vt:variant>
      <vt:variant>
        <vt:i4>5</vt:i4>
      </vt:variant>
      <vt:variant>
        <vt:lpwstr/>
      </vt:variant>
      <vt:variant>
        <vt:lpwstr>_Toc131511040</vt:lpwstr>
      </vt:variant>
      <vt:variant>
        <vt:i4>1245233</vt:i4>
      </vt:variant>
      <vt:variant>
        <vt:i4>194</vt:i4>
      </vt:variant>
      <vt:variant>
        <vt:i4>0</vt:i4>
      </vt:variant>
      <vt:variant>
        <vt:i4>5</vt:i4>
      </vt:variant>
      <vt:variant>
        <vt:lpwstr/>
      </vt:variant>
      <vt:variant>
        <vt:lpwstr>_Toc131511039</vt:lpwstr>
      </vt:variant>
      <vt:variant>
        <vt:i4>1245233</vt:i4>
      </vt:variant>
      <vt:variant>
        <vt:i4>188</vt:i4>
      </vt:variant>
      <vt:variant>
        <vt:i4>0</vt:i4>
      </vt:variant>
      <vt:variant>
        <vt:i4>5</vt:i4>
      </vt:variant>
      <vt:variant>
        <vt:lpwstr/>
      </vt:variant>
      <vt:variant>
        <vt:lpwstr>_Toc131511038</vt:lpwstr>
      </vt:variant>
      <vt:variant>
        <vt:i4>1245233</vt:i4>
      </vt:variant>
      <vt:variant>
        <vt:i4>182</vt:i4>
      </vt:variant>
      <vt:variant>
        <vt:i4>0</vt:i4>
      </vt:variant>
      <vt:variant>
        <vt:i4>5</vt:i4>
      </vt:variant>
      <vt:variant>
        <vt:lpwstr/>
      </vt:variant>
      <vt:variant>
        <vt:lpwstr>_Toc131511037</vt:lpwstr>
      </vt:variant>
      <vt:variant>
        <vt:i4>1245233</vt:i4>
      </vt:variant>
      <vt:variant>
        <vt:i4>176</vt:i4>
      </vt:variant>
      <vt:variant>
        <vt:i4>0</vt:i4>
      </vt:variant>
      <vt:variant>
        <vt:i4>5</vt:i4>
      </vt:variant>
      <vt:variant>
        <vt:lpwstr/>
      </vt:variant>
      <vt:variant>
        <vt:lpwstr>_Toc131511036</vt:lpwstr>
      </vt:variant>
      <vt:variant>
        <vt:i4>1245233</vt:i4>
      </vt:variant>
      <vt:variant>
        <vt:i4>170</vt:i4>
      </vt:variant>
      <vt:variant>
        <vt:i4>0</vt:i4>
      </vt:variant>
      <vt:variant>
        <vt:i4>5</vt:i4>
      </vt:variant>
      <vt:variant>
        <vt:lpwstr/>
      </vt:variant>
      <vt:variant>
        <vt:lpwstr>_Toc131511035</vt:lpwstr>
      </vt:variant>
      <vt:variant>
        <vt:i4>1245233</vt:i4>
      </vt:variant>
      <vt:variant>
        <vt:i4>164</vt:i4>
      </vt:variant>
      <vt:variant>
        <vt:i4>0</vt:i4>
      </vt:variant>
      <vt:variant>
        <vt:i4>5</vt:i4>
      </vt:variant>
      <vt:variant>
        <vt:lpwstr/>
      </vt:variant>
      <vt:variant>
        <vt:lpwstr>_Toc131511034</vt:lpwstr>
      </vt:variant>
      <vt:variant>
        <vt:i4>1245233</vt:i4>
      </vt:variant>
      <vt:variant>
        <vt:i4>158</vt:i4>
      </vt:variant>
      <vt:variant>
        <vt:i4>0</vt:i4>
      </vt:variant>
      <vt:variant>
        <vt:i4>5</vt:i4>
      </vt:variant>
      <vt:variant>
        <vt:lpwstr/>
      </vt:variant>
      <vt:variant>
        <vt:lpwstr>_Toc131511033</vt:lpwstr>
      </vt:variant>
      <vt:variant>
        <vt:i4>1245233</vt:i4>
      </vt:variant>
      <vt:variant>
        <vt:i4>152</vt:i4>
      </vt:variant>
      <vt:variant>
        <vt:i4>0</vt:i4>
      </vt:variant>
      <vt:variant>
        <vt:i4>5</vt:i4>
      </vt:variant>
      <vt:variant>
        <vt:lpwstr/>
      </vt:variant>
      <vt:variant>
        <vt:lpwstr>_Toc131511032</vt:lpwstr>
      </vt:variant>
      <vt:variant>
        <vt:i4>1245233</vt:i4>
      </vt:variant>
      <vt:variant>
        <vt:i4>146</vt:i4>
      </vt:variant>
      <vt:variant>
        <vt:i4>0</vt:i4>
      </vt:variant>
      <vt:variant>
        <vt:i4>5</vt:i4>
      </vt:variant>
      <vt:variant>
        <vt:lpwstr/>
      </vt:variant>
      <vt:variant>
        <vt:lpwstr>_Toc131511031</vt:lpwstr>
      </vt:variant>
      <vt:variant>
        <vt:i4>1245233</vt:i4>
      </vt:variant>
      <vt:variant>
        <vt:i4>140</vt:i4>
      </vt:variant>
      <vt:variant>
        <vt:i4>0</vt:i4>
      </vt:variant>
      <vt:variant>
        <vt:i4>5</vt:i4>
      </vt:variant>
      <vt:variant>
        <vt:lpwstr/>
      </vt:variant>
      <vt:variant>
        <vt:lpwstr>_Toc131511030</vt:lpwstr>
      </vt:variant>
      <vt:variant>
        <vt:i4>1179697</vt:i4>
      </vt:variant>
      <vt:variant>
        <vt:i4>134</vt:i4>
      </vt:variant>
      <vt:variant>
        <vt:i4>0</vt:i4>
      </vt:variant>
      <vt:variant>
        <vt:i4>5</vt:i4>
      </vt:variant>
      <vt:variant>
        <vt:lpwstr/>
      </vt:variant>
      <vt:variant>
        <vt:lpwstr>_Toc131511029</vt:lpwstr>
      </vt:variant>
      <vt:variant>
        <vt:i4>1179697</vt:i4>
      </vt:variant>
      <vt:variant>
        <vt:i4>128</vt:i4>
      </vt:variant>
      <vt:variant>
        <vt:i4>0</vt:i4>
      </vt:variant>
      <vt:variant>
        <vt:i4>5</vt:i4>
      </vt:variant>
      <vt:variant>
        <vt:lpwstr/>
      </vt:variant>
      <vt:variant>
        <vt:lpwstr>_Toc131511028</vt:lpwstr>
      </vt:variant>
      <vt:variant>
        <vt:i4>1179697</vt:i4>
      </vt:variant>
      <vt:variant>
        <vt:i4>122</vt:i4>
      </vt:variant>
      <vt:variant>
        <vt:i4>0</vt:i4>
      </vt:variant>
      <vt:variant>
        <vt:i4>5</vt:i4>
      </vt:variant>
      <vt:variant>
        <vt:lpwstr/>
      </vt:variant>
      <vt:variant>
        <vt:lpwstr>_Toc131511027</vt:lpwstr>
      </vt:variant>
      <vt:variant>
        <vt:i4>1179697</vt:i4>
      </vt:variant>
      <vt:variant>
        <vt:i4>116</vt:i4>
      </vt:variant>
      <vt:variant>
        <vt:i4>0</vt:i4>
      </vt:variant>
      <vt:variant>
        <vt:i4>5</vt:i4>
      </vt:variant>
      <vt:variant>
        <vt:lpwstr/>
      </vt:variant>
      <vt:variant>
        <vt:lpwstr>_Toc131511026</vt:lpwstr>
      </vt:variant>
      <vt:variant>
        <vt:i4>1179697</vt:i4>
      </vt:variant>
      <vt:variant>
        <vt:i4>110</vt:i4>
      </vt:variant>
      <vt:variant>
        <vt:i4>0</vt:i4>
      </vt:variant>
      <vt:variant>
        <vt:i4>5</vt:i4>
      </vt:variant>
      <vt:variant>
        <vt:lpwstr/>
      </vt:variant>
      <vt:variant>
        <vt:lpwstr>_Toc131511025</vt:lpwstr>
      </vt:variant>
      <vt:variant>
        <vt:i4>1179697</vt:i4>
      </vt:variant>
      <vt:variant>
        <vt:i4>104</vt:i4>
      </vt:variant>
      <vt:variant>
        <vt:i4>0</vt:i4>
      </vt:variant>
      <vt:variant>
        <vt:i4>5</vt:i4>
      </vt:variant>
      <vt:variant>
        <vt:lpwstr/>
      </vt:variant>
      <vt:variant>
        <vt:lpwstr>_Toc131511024</vt:lpwstr>
      </vt:variant>
      <vt:variant>
        <vt:i4>1179697</vt:i4>
      </vt:variant>
      <vt:variant>
        <vt:i4>98</vt:i4>
      </vt:variant>
      <vt:variant>
        <vt:i4>0</vt:i4>
      </vt:variant>
      <vt:variant>
        <vt:i4>5</vt:i4>
      </vt:variant>
      <vt:variant>
        <vt:lpwstr/>
      </vt:variant>
      <vt:variant>
        <vt:lpwstr>_Toc131511023</vt:lpwstr>
      </vt:variant>
      <vt:variant>
        <vt:i4>1179697</vt:i4>
      </vt:variant>
      <vt:variant>
        <vt:i4>92</vt:i4>
      </vt:variant>
      <vt:variant>
        <vt:i4>0</vt:i4>
      </vt:variant>
      <vt:variant>
        <vt:i4>5</vt:i4>
      </vt:variant>
      <vt:variant>
        <vt:lpwstr/>
      </vt:variant>
      <vt:variant>
        <vt:lpwstr>_Toc131511022</vt:lpwstr>
      </vt:variant>
      <vt:variant>
        <vt:i4>1179697</vt:i4>
      </vt:variant>
      <vt:variant>
        <vt:i4>86</vt:i4>
      </vt:variant>
      <vt:variant>
        <vt:i4>0</vt:i4>
      </vt:variant>
      <vt:variant>
        <vt:i4>5</vt:i4>
      </vt:variant>
      <vt:variant>
        <vt:lpwstr/>
      </vt:variant>
      <vt:variant>
        <vt:lpwstr>_Toc131511021</vt:lpwstr>
      </vt:variant>
      <vt:variant>
        <vt:i4>1179697</vt:i4>
      </vt:variant>
      <vt:variant>
        <vt:i4>80</vt:i4>
      </vt:variant>
      <vt:variant>
        <vt:i4>0</vt:i4>
      </vt:variant>
      <vt:variant>
        <vt:i4>5</vt:i4>
      </vt:variant>
      <vt:variant>
        <vt:lpwstr/>
      </vt:variant>
      <vt:variant>
        <vt:lpwstr>_Toc131511020</vt:lpwstr>
      </vt:variant>
      <vt:variant>
        <vt:i4>1114161</vt:i4>
      </vt:variant>
      <vt:variant>
        <vt:i4>74</vt:i4>
      </vt:variant>
      <vt:variant>
        <vt:i4>0</vt:i4>
      </vt:variant>
      <vt:variant>
        <vt:i4>5</vt:i4>
      </vt:variant>
      <vt:variant>
        <vt:lpwstr/>
      </vt:variant>
      <vt:variant>
        <vt:lpwstr>_Toc131511019</vt:lpwstr>
      </vt:variant>
      <vt:variant>
        <vt:i4>1114161</vt:i4>
      </vt:variant>
      <vt:variant>
        <vt:i4>68</vt:i4>
      </vt:variant>
      <vt:variant>
        <vt:i4>0</vt:i4>
      </vt:variant>
      <vt:variant>
        <vt:i4>5</vt:i4>
      </vt:variant>
      <vt:variant>
        <vt:lpwstr/>
      </vt:variant>
      <vt:variant>
        <vt:lpwstr>_Toc131511018</vt:lpwstr>
      </vt:variant>
      <vt:variant>
        <vt:i4>1114161</vt:i4>
      </vt:variant>
      <vt:variant>
        <vt:i4>62</vt:i4>
      </vt:variant>
      <vt:variant>
        <vt:i4>0</vt:i4>
      </vt:variant>
      <vt:variant>
        <vt:i4>5</vt:i4>
      </vt:variant>
      <vt:variant>
        <vt:lpwstr/>
      </vt:variant>
      <vt:variant>
        <vt:lpwstr>_Toc131511017</vt:lpwstr>
      </vt:variant>
      <vt:variant>
        <vt:i4>1114161</vt:i4>
      </vt:variant>
      <vt:variant>
        <vt:i4>56</vt:i4>
      </vt:variant>
      <vt:variant>
        <vt:i4>0</vt:i4>
      </vt:variant>
      <vt:variant>
        <vt:i4>5</vt:i4>
      </vt:variant>
      <vt:variant>
        <vt:lpwstr/>
      </vt:variant>
      <vt:variant>
        <vt:lpwstr>_Toc131511016</vt:lpwstr>
      </vt:variant>
      <vt:variant>
        <vt:i4>1114161</vt:i4>
      </vt:variant>
      <vt:variant>
        <vt:i4>50</vt:i4>
      </vt:variant>
      <vt:variant>
        <vt:i4>0</vt:i4>
      </vt:variant>
      <vt:variant>
        <vt:i4>5</vt:i4>
      </vt:variant>
      <vt:variant>
        <vt:lpwstr/>
      </vt:variant>
      <vt:variant>
        <vt:lpwstr>_Toc131511015</vt:lpwstr>
      </vt:variant>
      <vt:variant>
        <vt:i4>1114161</vt:i4>
      </vt:variant>
      <vt:variant>
        <vt:i4>44</vt:i4>
      </vt:variant>
      <vt:variant>
        <vt:i4>0</vt:i4>
      </vt:variant>
      <vt:variant>
        <vt:i4>5</vt:i4>
      </vt:variant>
      <vt:variant>
        <vt:lpwstr/>
      </vt:variant>
      <vt:variant>
        <vt:lpwstr>_Toc131511014</vt:lpwstr>
      </vt:variant>
      <vt:variant>
        <vt:i4>1114161</vt:i4>
      </vt:variant>
      <vt:variant>
        <vt:i4>38</vt:i4>
      </vt:variant>
      <vt:variant>
        <vt:i4>0</vt:i4>
      </vt:variant>
      <vt:variant>
        <vt:i4>5</vt:i4>
      </vt:variant>
      <vt:variant>
        <vt:lpwstr/>
      </vt:variant>
      <vt:variant>
        <vt:lpwstr>_Toc131511013</vt:lpwstr>
      </vt:variant>
      <vt:variant>
        <vt:i4>1114161</vt:i4>
      </vt:variant>
      <vt:variant>
        <vt:i4>32</vt:i4>
      </vt:variant>
      <vt:variant>
        <vt:i4>0</vt:i4>
      </vt:variant>
      <vt:variant>
        <vt:i4>5</vt:i4>
      </vt:variant>
      <vt:variant>
        <vt:lpwstr/>
      </vt:variant>
      <vt:variant>
        <vt:lpwstr>_Toc131511012</vt:lpwstr>
      </vt:variant>
      <vt:variant>
        <vt:i4>1114161</vt:i4>
      </vt:variant>
      <vt:variant>
        <vt:i4>26</vt:i4>
      </vt:variant>
      <vt:variant>
        <vt:i4>0</vt:i4>
      </vt:variant>
      <vt:variant>
        <vt:i4>5</vt:i4>
      </vt:variant>
      <vt:variant>
        <vt:lpwstr/>
      </vt:variant>
      <vt:variant>
        <vt:lpwstr>_Toc131511011</vt:lpwstr>
      </vt:variant>
      <vt:variant>
        <vt:i4>1114161</vt:i4>
      </vt:variant>
      <vt:variant>
        <vt:i4>20</vt:i4>
      </vt:variant>
      <vt:variant>
        <vt:i4>0</vt:i4>
      </vt:variant>
      <vt:variant>
        <vt:i4>5</vt:i4>
      </vt:variant>
      <vt:variant>
        <vt:lpwstr/>
      </vt:variant>
      <vt:variant>
        <vt:lpwstr>_Toc131511010</vt:lpwstr>
      </vt:variant>
      <vt:variant>
        <vt:i4>1048625</vt:i4>
      </vt:variant>
      <vt:variant>
        <vt:i4>14</vt:i4>
      </vt:variant>
      <vt:variant>
        <vt:i4>0</vt:i4>
      </vt:variant>
      <vt:variant>
        <vt:i4>5</vt:i4>
      </vt:variant>
      <vt:variant>
        <vt:lpwstr/>
      </vt:variant>
      <vt:variant>
        <vt:lpwstr>_Toc131511009</vt:lpwstr>
      </vt:variant>
      <vt:variant>
        <vt:i4>1048625</vt:i4>
      </vt:variant>
      <vt:variant>
        <vt:i4>8</vt:i4>
      </vt:variant>
      <vt:variant>
        <vt:i4>0</vt:i4>
      </vt:variant>
      <vt:variant>
        <vt:i4>5</vt:i4>
      </vt:variant>
      <vt:variant>
        <vt:lpwstr/>
      </vt:variant>
      <vt:variant>
        <vt:lpwstr>_Toc131511008</vt:lpwstr>
      </vt:variant>
      <vt:variant>
        <vt:i4>1048625</vt:i4>
      </vt:variant>
      <vt:variant>
        <vt:i4>2</vt:i4>
      </vt:variant>
      <vt:variant>
        <vt:i4>0</vt:i4>
      </vt:variant>
      <vt:variant>
        <vt:i4>5</vt:i4>
      </vt:variant>
      <vt:variant>
        <vt:lpwstr/>
      </vt:variant>
      <vt:variant>
        <vt:lpwstr>_Toc131511007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Rhonni S Sasaki (DJPR)</dc:creator>
  <cp:keywords/>
  <dc:description/>
  <cp:lastModifiedBy>James E Borman (DJSIR)</cp:lastModifiedBy>
  <cp:revision>128</cp:revision>
  <cp:lastPrinted>2024-05-08T00:26:00Z</cp:lastPrinted>
  <dcterms:created xsi:type="dcterms:W3CDTF">2023-03-30T02:05:00Z</dcterms:created>
  <dcterms:modified xsi:type="dcterms:W3CDTF">2024-05-08T00:26:00Z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0x010100611F6414DFB111E7BA88F9DF1743E3170083C93630C6B3104A8539445298303C72</vt:lpwstr>
  </property>
  <property fmtid="{D5CDD505-2E9C-101B-9397-08002B2CF9AE}" pid="3" name="MediaServiceImageTags">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y fmtid="{D5CDD505-2E9C-101B-9397-08002B2CF9AE}" pid="8" name="DEDJTRBranch">
    <vt:lpwstr/>
  </property>
  <property fmtid="{D5CDD505-2E9C-101B-9397-08002B2CF9AE}" pid="9" name="_docset_NoMedatataSyncRequired">
    <vt:lpwstr>False</vt:lpwstr>
  </property>
  <property fmtid="{D5CDD505-2E9C-101B-9397-08002B2CF9AE}" pid="10" name="Replytype">
    <vt:lpwstr/>
  </property>
  <property fmtid="{D5CDD505-2E9C-101B-9397-08002B2CF9AE}" pid="11" name="MSIP_Label_d00a4df9-c942-4b09-b23a-6c1023f6de27_Enabled">
    <vt:lpwstr>true</vt:lpwstr>
  </property>
  <property fmtid="{D5CDD505-2E9C-101B-9397-08002B2CF9AE}" pid="12" name="MSIP_Label_d00a4df9-c942-4b09-b23a-6c1023f6de27_SetDate">
    <vt:lpwstr>2024-05-08T00:26:28Z</vt:lpwstr>
  </property>
  <property fmtid="{D5CDD505-2E9C-101B-9397-08002B2CF9AE}" pid="13" name="MSIP_Label_d00a4df9-c942-4b09-b23a-6c1023f6de27_Method">
    <vt:lpwstr>Privileged</vt:lpwstr>
  </property>
  <property fmtid="{D5CDD505-2E9C-101B-9397-08002B2CF9AE}" pid="14" name="MSIP_Label_d00a4df9-c942-4b09-b23a-6c1023f6de27_Name">
    <vt:lpwstr>Official (DJPR)</vt:lpwstr>
  </property>
  <property fmtid="{D5CDD505-2E9C-101B-9397-08002B2CF9AE}" pid="15" name="MSIP_Label_d00a4df9-c942-4b09-b23a-6c1023f6de27_SiteId">
    <vt:lpwstr>722ea0be-3e1c-4b11-ad6f-9401d6856e24</vt:lpwstr>
  </property>
  <property fmtid="{D5CDD505-2E9C-101B-9397-08002B2CF9AE}" pid="16" name="MSIP_Label_d00a4df9-c942-4b09-b23a-6c1023f6de27_ActionId">
    <vt:lpwstr>3855a1fe-0f2f-456e-91ee-a575eee21b6e</vt:lpwstr>
  </property>
  <property fmtid="{D5CDD505-2E9C-101B-9397-08002B2CF9AE}" pid="17" name="MSIP_Label_d00a4df9-c942-4b09-b23a-6c1023f6de27_ContentBits">
    <vt:lpwstr>3</vt:lpwstr>
  </property>
</Properties>
</file>