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0"/>
          <w:lang w:val="en-AU"/>
        </w:rPr>
      </w:sdtEndPr>
      <w:sdtContent>
        <w:p w14:paraId="31D5FF15" w14:textId="7DBC6B7B" w:rsidR="00A976CE" w:rsidRPr="008A7482" w:rsidRDefault="005C5F5D" w:rsidP="00E46734">
          <w:pPr>
            <w:pStyle w:val="Title"/>
          </w:pPr>
          <w:sdt>
            <w:sdtPr>
              <w:id w:val="-1805535528"/>
              <w:placeholder>
                <w:docPart w:val="51D24959665D4E46AF73D6DA8D0697DB"/>
              </w:placeholder>
            </w:sdtPr>
            <w:sdtEndPr/>
            <w:sdtContent>
              <w:r w:rsidR="009C6294">
                <w:t>mRNA VICTORIA RESEARCH ACCELERATION FUND</w:t>
              </w:r>
            </w:sdtContent>
          </w:sdt>
        </w:p>
        <w:sdt>
          <w:sdtPr>
            <w:id w:val="-518473900"/>
            <w:placeholder>
              <w:docPart w:val="63167E594E83485B8EAD988063DDB234"/>
            </w:placeholder>
          </w:sdtPr>
          <w:sdtEndPr/>
          <w:sdtContent>
            <w:p w14:paraId="79A7A683" w14:textId="33CCBEB5" w:rsidR="00A976CE" w:rsidRPr="008A7482" w:rsidRDefault="0076435D" w:rsidP="003428A9">
              <w:pPr>
                <w:pStyle w:val="Subtitle"/>
              </w:pPr>
              <w:r w:rsidRPr="008A7482">
                <w:t>guidelines</w:t>
              </w:r>
              <w:r w:rsidR="009C6294">
                <w:t xml:space="preserve"> – ROUND 4 2024</w:t>
              </w:r>
            </w:p>
          </w:sdtContent>
        </w:sdt>
        <w:p w14:paraId="040E1CF9" w14:textId="77777777" w:rsidR="003709E0" w:rsidRPr="008A7482" w:rsidRDefault="005C5F5D" w:rsidP="00442F54">
          <w:pPr>
            <w:rPr>
              <w:sz w:val="28"/>
              <w:szCs w:val="28"/>
            </w:rPr>
          </w:pPr>
        </w:p>
      </w:sdtContent>
    </w:sdt>
    <w:p w14:paraId="2FABE049" w14:textId="3FD907D4" w:rsidR="00A976CE" w:rsidRPr="008A7482" w:rsidRDefault="00A976CE" w:rsidP="00442F54">
      <w:pPr>
        <w:rPr>
          <w:sz w:val="28"/>
          <w:szCs w:val="28"/>
        </w:rPr>
        <w:sectPr w:rsidR="00A976CE" w:rsidRPr="008A7482" w:rsidSect="00E2775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
      <w:sdtPr>
        <w:rPr>
          <w:rFonts w:ascii="VIC" w:eastAsiaTheme="minorHAnsi" w:hAnsi="VIC" w:cs="Arial"/>
          <w:color w:val="000000"/>
          <w:sz w:val="20"/>
          <w:szCs w:val="18"/>
        </w:rPr>
        <w:id w:val="-674653200"/>
        <w:docPartObj>
          <w:docPartGallery w:val="Table of Contents"/>
          <w:docPartUnique/>
        </w:docPartObj>
      </w:sdtPr>
      <w:sdtEndPr>
        <w:rPr>
          <w:b/>
          <w:bCs/>
          <w:noProof/>
        </w:rPr>
      </w:sdtEndPr>
      <w:sdtContent>
        <w:p w14:paraId="4C0C268A" w14:textId="5D499BA6" w:rsidR="004730E6" w:rsidRDefault="004730E6" w:rsidP="004730E6">
          <w:pPr>
            <w:pStyle w:val="TOCHeading"/>
            <w:numPr>
              <w:ilvl w:val="0"/>
              <w:numId w:val="0"/>
            </w:numPr>
            <w:ind w:left="567" w:hanging="567"/>
          </w:pPr>
          <w:r>
            <w:t>Table of Contents</w:t>
          </w:r>
        </w:p>
        <w:p w14:paraId="71B5D8E2" w14:textId="7FD9B97C" w:rsidR="00DD6EDF" w:rsidRDefault="004730E6">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5149570" w:history="1">
            <w:r w:rsidR="00DD6EDF" w:rsidRPr="0040058C">
              <w:rPr>
                <w:rStyle w:val="Hyperlink"/>
                <w:noProof/>
              </w:rPr>
              <w:t>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Program Overview</w:t>
            </w:r>
            <w:r w:rsidR="00DD6EDF">
              <w:rPr>
                <w:noProof/>
                <w:webHidden/>
              </w:rPr>
              <w:tab/>
            </w:r>
            <w:r w:rsidR="00DD6EDF">
              <w:rPr>
                <w:noProof/>
                <w:webHidden/>
              </w:rPr>
              <w:fldChar w:fldCharType="begin"/>
            </w:r>
            <w:r w:rsidR="00DD6EDF">
              <w:rPr>
                <w:noProof/>
                <w:webHidden/>
              </w:rPr>
              <w:instrText xml:space="preserve"> PAGEREF _Toc175149570 \h </w:instrText>
            </w:r>
            <w:r w:rsidR="00DD6EDF">
              <w:rPr>
                <w:noProof/>
                <w:webHidden/>
              </w:rPr>
            </w:r>
            <w:r w:rsidR="00DD6EDF">
              <w:rPr>
                <w:noProof/>
                <w:webHidden/>
              </w:rPr>
              <w:fldChar w:fldCharType="separate"/>
            </w:r>
            <w:r w:rsidR="005C5F5D">
              <w:rPr>
                <w:noProof/>
                <w:webHidden/>
              </w:rPr>
              <w:t>1</w:t>
            </w:r>
            <w:r w:rsidR="00DD6EDF">
              <w:rPr>
                <w:noProof/>
                <w:webHidden/>
              </w:rPr>
              <w:fldChar w:fldCharType="end"/>
            </w:r>
          </w:hyperlink>
        </w:p>
        <w:p w14:paraId="684E4571" w14:textId="4999E900"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1" w:history="1">
            <w:r w:rsidR="00DD6EDF" w:rsidRPr="0040058C">
              <w:rPr>
                <w:rStyle w:val="Hyperlink"/>
                <w:noProof/>
              </w:rPr>
              <w:t>1.1.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About the program</w:t>
            </w:r>
            <w:r w:rsidR="00DD6EDF">
              <w:rPr>
                <w:noProof/>
                <w:webHidden/>
              </w:rPr>
              <w:tab/>
            </w:r>
            <w:r w:rsidR="00DD6EDF">
              <w:rPr>
                <w:noProof/>
                <w:webHidden/>
              </w:rPr>
              <w:fldChar w:fldCharType="begin"/>
            </w:r>
            <w:r w:rsidR="00DD6EDF">
              <w:rPr>
                <w:noProof/>
                <w:webHidden/>
              </w:rPr>
              <w:instrText xml:space="preserve"> PAGEREF _Toc175149571 \h </w:instrText>
            </w:r>
            <w:r w:rsidR="00DD6EDF">
              <w:rPr>
                <w:noProof/>
                <w:webHidden/>
              </w:rPr>
            </w:r>
            <w:r w:rsidR="00DD6EDF">
              <w:rPr>
                <w:noProof/>
                <w:webHidden/>
              </w:rPr>
              <w:fldChar w:fldCharType="separate"/>
            </w:r>
            <w:r>
              <w:rPr>
                <w:noProof/>
                <w:webHidden/>
              </w:rPr>
              <w:t>1</w:t>
            </w:r>
            <w:r w:rsidR="00DD6EDF">
              <w:rPr>
                <w:noProof/>
                <w:webHidden/>
              </w:rPr>
              <w:fldChar w:fldCharType="end"/>
            </w:r>
          </w:hyperlink>
        </w:p>
        <w:p w14:paraId="1DCAFD42" w14:textId="1971E9B4"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2" w:history="1">
            <w:r w:rsidR="00DD6EDF" w:rsidRPr="0040058C">
              <w:rPr>
                <w:rStyle w:val="Hyperlink"/>
                <w:noProof/>
              </w:rPr>
              <w:t>1.2.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Program objectives</w:t>
            </w:r>
            <w:r w:rsidR="00DD6EDF">
              <w:rPr>
                <w:noProof/>
                <w:webHidden/>
              </w:rPr>
              <w:tab/>
            </w:r>
            <w:r w:rsidR="00DD6EDF">
              <w:rPr>
                <w:noProof/>
                <w:webHidden/>
              </w:rPr>
              <w:fldChar w:fldCharType="begin"/>
            </w:r>
            <w:r w:rsidR="00DD6EDF">
              <w:rPr>
                <w:noProof/>
                <w:webHidden/>
              </w:rPr>
              <w:instrText xml:space="preserve"> PAGEREF _Toc175149572 \h </w:instrText>
            </w:r>
            <w:r w:rsidR="00DD6EDF">
              <w:rPr>
                <w:noProof/>
                <w:webHidden/>
              </w:rPr>
            </w:r>
            <w:r w:rsidR="00DD6EDF">
              <w:rPr>
                <w:noProof/>
                <w:webHidden/>
              </w:rPr>
              <w:fldChar w:fldCharType="separate"/>
            </w:r>
            <w:r>
              <w:rPr>
                <w:noProof/>
                <w:webHidden/>
              </w:rPr>
              <w:t>1</w:t>
            </w:r>
            <w:r w:rsidR="00DD6EDF">
              <w:rPr>
                <w:noProof/>
                <w:webHidden/>
              </w:rPr>
              <w:fldChar w:fldCharType="end"/>
            </w:r>
          </w:hyperlink>
        </w:p>
        <w:p w14:paraId="0F629476" w14:textId="463B6754"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3" w:history="1">
            <w:r w:rsidR="00DD6EDF" w:rsidRPr="0040058C">
              <w:rPr>
                <w:rStyle w:val="Hyperlink"/>
                <w:noProof/>
              </w:rPr>
              <w:t>1.3.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Program outcomes</w:t>
            </w:r>
            <w:r w:rsidR="00DD6EDF">
              <w:rPr>
                <w:noProof/>
                <w:webHidden/>
              </w:rPr>
              <w:tab/>
            </w:r>
            <w:r w:rsidR="00DD6EDF">
              <w:rPr>
                <w:noProof/>
                <w:webHidden/>
              </w:rPr>
              <w:fldChar w:fldCharType="begin"/>
            </w:r>
            <w:r w:rsidR="00DD6EDF">
              <w:rPr>
                <w:noProof/>
                <w:webHidden/>
              </w:rPr>
              <w:instrText xml:space="preserve"> PAGEREF _Toc175149573 \h </w:instrText>
            </w:r>
            <w:r w:rsidR="00DD6EDF">
              <w:rPr>
                <w:noProof/>
                <w:webHidden/>
              </w:rPr>
            </w:r>
            <w:r w:rsidR="00DD6EDF">
              <w:rPr>
                <w:noProof/>
                <w:webHidden/>
              </w:rPr>
              <w:fldChar w:fldCharType="separate"/>
            </w:r>
            <w:r>
              <w:rPr>
                <w:noProof/>
                <w:webHidden/>
              </w:rPr>
              <w:t>1</w:t>
            </w:r>
            <w:r w:rsidR="00DD6EDF">
              <w:rPr>
                <w:noProof/>
                <w:webHidden/>
              </w:rPr>
              <w:fldChar w:fldCharType="end"/>
            </w:r>
          </w:hyperlink>
        </w:p>
        <w:p w14:paraId="53E63148" w14:textId="147B8EA7"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4" w:history="1">
            <w:r w:rsidR="00DD6EDF" w:rsidRPr="0040058C">
              <w:rPr>
                <w:rStyle w:val="Hyperlink"/>
                <w:noProof/>
              </w:rPr>
              <w:t>1.4.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Promoting Gender Equality</w:t>
            </w:r>
            <w:r w:rsidR="00DD6EDF">
              <w:rPr>
                <w:noProof/>
                <w:webHidden/>
              </w:rPr>
              <w:tab/>
            </w:r>
            <w:r w:rsidR="00DD6EDF">
              <w:rPr>
                <w:noProof/>
                <w:webHidden/>
              </w:rPr>
              <w:fldChar w:fldCharType="begin"/>
            </w:r>
            <w:r w:rsidR="00DD6EDF">
              <w:rPr>
                <w:noProof/>
                <w:webHidden/>
              </w:rPr>
              <w:instrText xml:space="preserve"> PAGEREF _Toc175149574 \h </w:instrText>
            </w:r>
            <w:r w:rsidR="00DD6EDF">
              <w:rPr>
                <w:noProof/>
                <w:webHidden/>
              </w:rPr>
            </w:r>
            <w:r w:rsidR="00DD6EDF">
              <w:rPr>
                <w:noProof/>
                <w:webHidden/>
              </w:rPr>
              <w:fldChar w:fldCharType="separate"/>
            </w:r>
            <w:r>
              <w:rPr>
                <w:noProof/>
                <w:webHidden/>
              </w:rPr>
              <w:t>2</w:t>
            </w:r>
            <w:r w:rsidR="00DD6EDF">
              <w:rPr>
                <w:noProof/>
                <w:webHidden/>
              </w:rPr>
              <w:fldChar w:fldCharType="end"/>
            </w:r>
          </w:hyperlink>
        </w:p>
        <w:p w14:paraId="40FD7CC2" w14:textId="52FE8D4C"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5" w:history="1">
            <w:r w:rsidR="00DD6EDF" w:rsidRPr="0040058C">
              <w:rPr>
                <w:rStyle w:val="Hyperlink"/>
                <w:noProof/>
              </w:rPr>
              <w:t>1.5.</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marra ngarrgo, marra goorri: The Victorian Aboriginal Health, Medical, and Wellbeing Research Accord</w:t>
            </w:r>
            <w:r w:rsidR="00DD6EDF">
              <w:rPr>
                <w:noProof/>
                <w:webHidden/>
              </w:rPr>
              <w:tab/>
            </w:r>
            <w:r w:rsidR="00DD6EDF">
              <w:rPr>
                <w:noProof/>
                <w:webHidden/>
              </w:rPr>
              <w:fldChar w:fldCharType="begin"/>
            </w:r>
            <w:r w:rsidR="00DD6EDF">
              <w:rPr>
                <w:noProof/>
                <w:webHidden/>
              </w:rPr>
              <w:instrText xml:space="preserve"> PAGEREF _Toc175149575 \h </w:instrText>
            </w:r>
            <w:r w:rsidR="00DD6EDF">
              <w:rPr>
                <w:noProof/>
                <w:webHidden/>
              </w:rPr>
            </w:r>
            <w:r w:rsidR="00DD6EDF">
              <w:rPr>
                <w:noProof/>
                <w:webHidden/>
              </w:rPr>
              <w:fldChar w:fldCharType="separate"/>
            </w:r>
            <w:r>
              <w:rPr>
                <w:noProof/>
                <w:webHidden/>
              </w:rPr>
              <w:t>2</w:t>
            </w:r>
            <w:r w:rsidR="00DD6EDF">
              <w:rPr>
                <w:noProof/>
                <w:webHidden/>
              </w:rPr>
              <w:fldChar w:fldCharType="end"/>
            </w:r>
          </w:hyperlink>
        </w:p>
        <w:p w14:paraId="57A80401" w14:textId="5A2BC634"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6" w:history="1">
            <w:r w:rsidR="00DD6EDF" w:rsidRPr="0040058C">
              <w:rPr>
                <w:rStyle w:val="Hyperlink"/>
                <w:noProof/>
              </w:rPr>
              <w:t>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Available Funding</w:t>
            </w:r>
            <w:r w:rsidR="00DD6EDF">
              <w:rPr>
                <w:noProof/>
                <w:webHidden/>
              </w:rPr>
              <w:tab/>
            </w:r>
            <w:r w:rsidR="00DD6EDF">
              <w:rPr>
                <w:noProof/>
                <w:webHidden/>
              </w:rPr>
              <w:fldChar w:fldCharType="begin"/>
            </w:r>
            <w:r w:rsidR="00DD6EDF">
              <w:rPr>
                <w:noProof/>
                <w:webHidden/>
              </w:rPr>
              <w:instrText xml:space="preserve"> PAGEREF _Toc175149576 \h </w:instrText>
            </w:r>
            <w:r w:rsidR="00DD6EDF">
              <w:rPr>
                <w:noProof/>
                <w:webHidden/>
              </w:rPr>
            </w:r>
            <w:r w:rsidR="00DD6EDF">
              <w:rPr>
                <w:noProof/>
                <w:webHidden/>
              </w:rPr>
              <w:fldChar w:fldCharType="separate"/>
            </w:r>
            <w:r>
              <w:rPr>
                <w:noProof/>
                <w:webHidden/>
              </w:rPr>
              <w:t>2</w:t>
            </w:r>
            <w:r w:rsidR="00DD6EDF">
              <w:rPr>
                <w:noProof/>
                <w:webHidden/>
              </w:rPr>
              <w:fldChar w:fldCharType="end"/>
            </w:r>
          </w:hyperlink>
        </w:p>
        <w:p w14:paraId="63AE78EC" w14:textId="59D79E3E"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7" w:history="1">
            <w:r w:rsidR="00DD6EDF" w:rsidRPr="0040058C">
              <w:rPr>
                <w:rStyle w:val="Hyperlink"/>
                <w:noProof/>
              </w:rPr>
              <w:t>2.1.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Co-contribution</w:t>
            </w:r>
            <w:r w:rsidR="00DD6EDF">
              <w:rPr>
                <w:noProof/>
                <w:webHidden/>
              </w:rPr>
              <w:tab/>
            </w:r>
            <w:r w:rsidR="00DD6EDF">
              <w:rPr>
                <w:noProof/>
                <w:webHidden/>
              </w:rPr>
              <w:fldChar w:fldCharType="begin"/>
            </w:r>
            <w:r w:rsidR="00DD6EDF">
              <w:rPr>
                <w:noProof/>
                <w:webHidden/>
              </w:rPr>
              <w:instrText xml:space="preserve"> PAGEREF _Toc175149577 \h </w:instrText>
            </w:r>
            <w:r w:rsidR="00DD6EDF">
              <w:rPr>
                <w:noProof/>
                <w:webHidden/>
              </w:rPr>
            </w:r>
            <w:r w:rsidR="00DD6EDF">
              <w:rPr>
                <w:noProof/>
                <w:webHidden/>
              </w:rPr>
              <w:fldChar w:fldCharType="separate"/>
            </w:r>
            <w:r>
              <w:rPr>
                <w:noProof/>
                <w:webHidden/>
              </w:rPr>
              <w:t>3</w:t>
            </w:r>
            <w:r w:rsidR="00DD6EDF">
              <w:rPr>
                <w:noProof/>
                <w:webHidden/>
              </w:rPr>
              <w:fldChar w:fldCharType="end"/>
            </w:r>
          </w:hyperlink>
        </w:p>
        <w:p w14:paraId="3761D86A" w14:textId="588E5686"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8" w:history="1">
            <w:r w:rsidR="00DD6EDF" w:rsidRPr="0040058C">
              <w:rPr>
                <w:rStyle w:val="Hyperlink"/>
                <w:noProof/>
              </w:rPr>
              <w:t>2.2.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Financial Co-contribution</w:t>
            </w:r>
            <w:r w:rsidR="00DD6EDF">
              <w:rPr>
                <w:noProof/>
                <w:webHidden/>
              </w:rPr>
              <w:tab/>
            </w:r>
            <w:r w:rsidR="00DD6EDF">
              <w:rPr>
                <w:noProof/>
                <w:webHidden/>
              </w:rPr>
              <w:fldChar w:fldCharType="begin"/>
            </w:r>
            <w:r w:rsidR="00DD6EDF">
              <w:rPr>
                <w:noProof/>
                <w:webHidden/>
              </w:rPr>
              <w:instrText xml:space="preserve"> PAGEREF _Toc175149578 \h </w:instrText>
            </w:r>
            <w:r w:rsidR="00DD6EDF">
              <w:rPr>
                <w:noProof/>
                <w:webHidden/>
              </w:rPr>
            </w:r>
            <w:r w:rsidR="00DD6EDF">
              <w:rPr>
                <w:noProof/>
                <w:webHidden/>
              </w:rPr>
              <w:fldChar w:fldCharType="separate"/>
            </w:r>
            <w:r>
              <w:rPr>
                <w:noProof/>
                <w:webHidden/>
              </w:rPr>
              <w:t>3</w:t>
            </w:r>
            <w:r w:rsidR="00DD6EDF">
              <w:rPr>
                <w:noProof/>
                <w:webHidden/>
              </w:rPr>
              <w:fldChar w:fldCharType="end"/>
            </w:r>
          </w:hyperlink>
        </w:p>
        <w:p w14:paraId="3FB83CD0" w14:textId="2214EBB2"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79" w:history="1">
            <w:r w:rsidR="00DD6EDF" w:rsidRPr="0040058C">
              <w:rPr>
                <w:rStyle w:val="Hyperlink"/>
                <w:noProof/>
              </w:rPr>
              <w:t>2.3.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In-kind contributions</w:t>
            </w:r>
            <w:r w:rsidR="00DD6EDF">
              <w:rPr>
                <w:noProof/>
                <w:webHidden/>
              </w:rPr>
              <w:tab/>
            </w:r>
            <w:r w:rsidR="00DD6EDF">
              <w:rPr>
                <w:noProof/>
                <w:webHidden/>
              </w:rPr>
              <w:fldChar w:fldCharType="begin"/>
            </w:r>
            <w:r w:rsidR="00DD6EDF">
              <w:rPr>
                <w:noProof/>
                <w:webHidden/>
              </w:rPr>
              <w:instrText xml:space="preserve"> PAGEREF _Toc175149579 \h </w:instrText>
            </w:r>
            <w:r w:rsidR="00DD6EDF">
              <w:rPr>
                <w:noProof/>
                <w:webHidden/>
              </w:rPr>
            </w:r>
            <w:r w:rsidR="00DD6EDF">
              <w:rPr>
                <w:noProof/>
                <w:webHidden/>
              </w:rPr>
              <w:fldChar w:fldCharType="separate"/>
            </w:r>
            <w:r>
              <w:rPr>
                <w:noProof/>
                <w:webHidden/>
              </w:rPr>
              <w:t>3</w:t>
            </w:r>
            <w:r w:rsidR="00DD6EDF">
              <w:rPr>
                <w:noProof/>
                <w:webHidden/>
              </w:rPr>
              <w:fldChar w:fldCharType="end"/>
            </w:r>
          </w:hyperlink>
        </w:p>
        <w:p w14:paraId="1A01DD65" w14:textId="5C267BBF"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0" w:history="1">
            <w:r w:rsidR="00DD6EDF" w:rsidRPr="0040058C">
              <w:rPr>
                <w:rStyle w:val="Hyperlink"/>
                <w:noProof/>
              </w:rPr>
              <w:t>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Applicant Eligibility</w:t>
            </w:r>
            <w:r w:rsidR="00DD6EDF">
              <w:rPr>
                <w:noProof/>
                <w:webHidden/>
              </w:rPr>
              <w:tab/>
            </w:r>
            <w:r w:rsidR="00DD6EDF">
              <w:rPr>
                <w:noProof/>
                <w:webHidden/>
              </w:rPr>
              <w:fldChar w:fldCharType="begin"/>
            </w:r>
            <w:r w:rsidR="00DD6EDF">
              <w:rPr>
                <w:noProof/>
                <w:webHidden/>
              </w:rPr>
              <w:instrText xml:space="preserve"> PAGEREF _Toc175149580 \h </w:instrText>
            </w:r>
            <w:r w:rsidR="00DD6EDF">
              <w:rPr>
                <w:noProof/>
                <w:webHidden/>
              </w:rPr>
            </w:r>
            <w:r w:rsidR="00DD6EDF">
              <w:rPr>
                <w:noProof/>
                <w:webHidden/>
              </w:rPr>
              <w:fldChar w:fldCharType="separate"/>
            </w:r>
            <w:r>
              <w:rPr>
                <w:noProof/>
                <w:webHidden/>
              </w:rPr>
              <w:t>4</w:t>
            </w:r>
            <w:r w:rsidR="00DD6EDF">
              <w:rPr>
                <w:noProof/>
                <w:webHidden/>
              </w:rPr>
              <w:fldChar w:fldCharType="end"/>
            </w:r>
          </w:hyperlink>
        </w:p>
        <w:p w14:paraId="54971966" w14:textId="2983C659"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1" w:history="1">
            <w:r w:rsidR="00DD6EDF" w:rsidRPr="0040058C">
              <w:rPr>
                <w:rStyle w:val="Hyperlink"/>
                <w:noProof/>
              </w:rPr>
              <w:t>3.1.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Eligible applicants</w:t>
            </w:r>
            <w:r w:rsidR="00DD6EDF">
              <w:rPr>
                <w:noProof/>
                <w:webHidden/>
              </w:rPr>
              <w:tab/>
            </w:r>
            <w:r w:rsidR="00DD6EDF">
              <w:rPr>
                <w:noProof/>
                <w:webHidden/>
              </w:rPr>
              <w:fldChar w:fldCharType="begin"/>
            </w:r>
            <w:r w:rsidR="00DD6EDF">
              <w:rPr>
                <w:noProof/>
                <w:webHidden/>
              </w:rPr>
              <w:instrText xml:space="preserve"> PAGEREF _Toc175149581 \h </w:instrText>
            </w:r>
            <w:r w:rsidR="00DD6EDF">
              <w:rPr>
                <w:noProof/>
                <w:webHidden/>
              </w:rPr>
            </w:r>
            <w:r w:rsidR="00DD6EDF">
              <w:rPr>
                <w:noProof/>
                <w:webHidden/>
              </w:rPr>
              <w:fldChar w:fldCharType="separate"/>
            </w:r>
            <w:r>
              <w:rPr>
                <w:noProof/>
                <w:webHidden/>
              </w:rPr>
              <w:t>4</w:t>
            </w:r>
            <w:r w:rsidR="00DD6EDF">
              <w:rPr>
                <w:noProof/>
                <w:webHidden/>
              </w:rPr>
              <w:fldChar w:fldCharType="end"/>
            </w:r>
          </w:hyperlink>
        </w:p>
        <w:p w14:paraId="43B63040" w14:textId="6E89FBA0"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2" w:history="1">
            <w:r w:rsidR="00DD6EDF" w:rsidRPr="0040058C">
              <w:rPr>
                <w:rStyle w:val="Hyperlink"/>
                <w:noProof/>
              </w:rPr>
              <w:t>3.2.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Eligible entity types</w:t>
            </w:r>
            <w:r w:rsidR="00DD6EDF">
              <w:rPr>
                <w:noProof/>
                <w:webHidden/>
              </w:rPr>
              <w:tab/>
            </w:r>
            <w:r w:rsidR="00DD6EDF">
              <w:rPr>
                <w:noProof/>
                <w:webHidden/>
              </w:rPr>
              <w:fldChar w:fldCharType="begin"/>
            </w:r>
            <w:r w:rsidR="00DD6EDF">
              <w:rPr>
                <w:noProof/>
                <w:webHidden/>
              </w:rPr>
              <w:instrText xml:space="preserve"> PAGEREF _Toc175149582 \h </w:instrText>
            </w:r>
            <w:r w:rsidR="00DD6EDF">
              <w:rPr>
                <w:noProof/>
                <w:webHidden/>
              </w:rPr>
            </w:r>
            <w:r w:rsidR="00DD6EDF">
              <w:rPr>
                <w:noProof/>
                <w:webHidden/>
              </w:rPr>
              <w:fldChar w:fldCharType="separate"/>
            </w:r>
            <w:r>
              <w:rPr>
                <w:noProof/>
                <w:webHidden/>
              </w:rPr>
              <w:t>4</w:t>
            </w:r>
            <w:r w:rsidR="00DD6EDF">
              <w:rPr>
                <w:noProof/>
                <w:webHidden/>
              </w:rPr>
              <w:fldChar w:fldCharType="end"/>
            </w:r>
          </w:hyperlink>
        </w:p>
        <w:p w14:paraId="3F65EB0E" w14:textId="5F7AAD98"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3" w:history="1">
            <w:r w:rsidR="00DD6EDF" w:rsidRPr="0040058C">
              <w:rPr>
                <w:rStyle w:val="Hyperlink"/>
                <w:noProof/>
              </w:rPr>
              <w:t>3.3.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Ineligible applicants</w:t>
            </w:r>
            <w:r w:rsidR="00DD6EDF">
              <w:rPr>
                <w:noProof/>
                <w:webHidden/>
              </w:rPr>
              <w:tab/>
            </w:r>
            <w:r w:rsidR="00DD6EDF">
              <w:rPr>
                <w:noProof/>
                <w:webHidden/>
              </w:rPr>
              <w:fldChar w:fldCharType="begin"/>
            </w:r>
            <w:r w:rsidR="00DD6EDF">
              <w:rPr>
                <w:noProof/>
                <w:webHidden/>
              </w:rPr>
              <w:instrText xml:space="preserve"> PAGEREF _Toc175149583 \h </w:instrText>
            </w:r>
            <w:r w:rsidR="00DD6EDF">
              <w:rPr>
                <w:noProof/>
                <w:webHidden/>
              </w:rPr>
            </w:r>
            <w:r w:rsidR="00DD6EDF">
              <w:rPr>
                <w:noProof/>
                <w:webHidden/>
              </w:rPr>
              <w:fldChar w:fldCharType="separate"/>
            </w:r>
            <w:r>
              <w:rPr>
                <w:noProof/>
                <w:webHidden/>
              </w:rPr>
              <w:t>5</w:t>
            </w:r>
            <w:r w:rsidR="00DD6EDF">
              <w:rPr>
                <w:noProof/>
                <w:webHidden/>
              </w:rPr>
              <w:fldChar w:fldCharType="end"/>
            </w:r>
          </w:hyperlink>
        </w:p>
        <w:p w14:paraId="43F74FD4" w14:textId="5D16C170"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4" w:history="1">
            <w:r w:rsidR="00DD6EDF" w:rsidRPr="0040058C">
              <w:rPr>
                <w:rStyle w:val="Hyperlink"/>
                <w:noProof/>
              </w:rPr>
              <w:t>3.4.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Criteria specific to certain applicants</w:t>
            </w:r>
            <w:r w:rsidR="00DD6EDF">
              <w:rPr>
                <w:noProof/>
                <w:webHidden/>
              </w:rPr>
              <w:tab/>
            </w:r>
            <w:r w:rsidR="00DD6EDF">
              <w:rPr>
                <w:noProof/>
                <w:webHidden/>
              </w:rPr>
              <w:fldChar w:fldCharType="begin"/>
            </w:r>
            <w:r w:rsidR="00DD6EDF">
              <w:rPr>
                <w:noProof/>
                <w:webHidden/>
              </w:rPr>
              <w:instrText xml:space="preserve"> PAGEREF _Toc175149584 \h </w:instrText>
            </w:r>
            <w:r w:rsidR="00DD6EDF">
              <w:rPr>
                <w:noProof/>
                <w:webHidden/>
              </w:rPr>
            </w:r>
            <w:r w:rsidR="00DD6EDF">
              <w:rPr>
                <w:noProof/>
                <w:webHidden/>
              </w:rPr>
              <w:fldChar w:fldCharType="separate"/>
            </w:r>
            <w:r>
              <w:rPr>
                <w:noProof/>
                <w:webHidden/>
              </w:rPr>
              <w:t>5</w:t>
            </w:r>
            <w:r w:rsidR="00DD6EDF">
              <w:rPr>
                <w:noProof/>
                <w:webHidden/>
              </w:rPr>
              <w:fldChar w:fldCharType="end"/>
            </w:r>
          </w:hyperlink>
        </w:p>
        <w:p w14:paraId="01BE4665" w14:textId="40B276EA"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5" w:history="1">
            <w:r w:rsidR="00DD6EDF" w:rsidRPr="0040058C">
              <w:rPr>
                <w:rStyle w:val="Hyperlink"/>
                <w:noProof/>
              </w:rPr>
              <w:t>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Project Eligibility – what will be funded</w:t>
            </w:r>
            <w:r w:rsidR="00DD6EDF">
              <w:rPr>
                <w:noProof/>
                <w:webHidden/>
              </w:rPr>
              <w:tab/>
            </w:r>
            <w:r w:rsidR="00DD6EDF">
              <w:rPr>
                <w:noProof/>
                <w:webHidden/>
              </w:rPr>
              <w:fldChar w:fldCharType="begin"/>
            </w:r>
            <w:r w:rsidR="00DD6EDF">
              <w:rPr>
                <w:noProof/>
                <w:webHidden/>
              </w:rPr>
              <w:instrText xml:space="preserve"> PAGEREF _Toc175149585 \h </w:instrText>
            </w:r>
            <w:r w:rsidR="00DD6EDF">
              <w:rPr>
                <w:noProof/>
                <w:webHidden/>
              </w:rPr>
            </w:r>
            <w:r w:rsidR="00DD6EDF">
              <w:rPr>
                <w:noProof/>
                <w:webHidden/>
              </w:rPr>
              <w:fldChar w:fldCharType="separate"/>
            </w:r>
            <w:r>
              <w:rPr>
                <w:noProof/>
                <w:webHidden/>
              </w:rPr>
              <w:t>6</w:t>
            </w:r>
            <w:r w:rsidR="00DD6EDF">
              <w:rPr>
                <w:noProof/>
                <w:webHidden/>
              </w:rPr>
              <w:fldChar w:fldCharType="end"/>
            </w:r>
          </w:hyperlink>
        </w:p>
        <w:p w14:paraId="7B9F4404" w14:textId="315CC9AF"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6" w:history="1">
            <w:r w:rsidR="00DD6EDF" w:rsidRPr="0040058C">
              <w:rPr>
                <w:rStyle w:val="Hyperlink"/>
                <w:noProof/>
              </w:rPr>
              <w:t>4.1.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Project budget</w:t>
            </w:r>
            <w:r w:rsidR="00DD6EDF">
              <w:rPr>
                <w:noProof/>
                <w:webHidden/>
              </w:rPr>
              <w:tab/>
            </w:r>
            <w:r w:rsidR="00DD6EDF">
              <w:rPr>
                <w:noProof/>
                <w:webHidden/>
              </w:rPr>
              <w:fldChar w:fldCharType="begin"/>
            </w:r>
            <w:r w:rsidR="00DD6EDF">
              <w:rPr>
                <w:noProof/>
                <w:webHidden/>
              </w:rPr>
              <w:instrText xml:space="preserve"> PAGEREF _Toc175149586 \h </w:instrText>
            </w:r>
            <w:r w:rsidR="00DD6EDF">
              <w:rPr>
                <w:noProof/>
                <w:webHidden/>
              </w:rPr>
            </w:r>
            <w:r w:rsidR="00DD6EDF">
              <w:rPr>
                <w:noProof/>
                <w:webHidden/>
              </w:rPr>
              <w:fldChar w:fldCharType="separate"/>
            </w:r>
            <w:r>
              <w:rPr>
                <w:noProof/>
                <w:webHidden/>
              </w:rPr>
              <w:t>6</w:t>
            </w:r>
            <w:r w:rsidR="00DD6EDF">
              <w:rPr>
                <w:noProof/>
                <w:webHidden/>
              </w:rPr>
              <w:fldChar w:fldCharType="end"/>
            </w:r>
          </w:hyperlink>
        </w:p>
        <w:p w14:paraId="2801378E" w14:textId="7C9C207B"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7" w:history="1">
            <w:r w:rsidR="00DD6EDF" w:rsidRPr="0040058C">
              <w:rPr>
                <w:rStyle w:val="Hyperlink"/>
                <w:noProof/>
              </w:rPr>
              <w:t>4.2.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Eligible activities &amp; expenses</w:t>
            </w:r>
            <w:r w:rsidR="00DD6EDF">
              <w:rPr>
                <w:noProof/>
                <w:webHidden/>
              </w:rPr>
              <w:tab/>
            </w:r>
            <w:r w:rsidR="00DD6EDF">
              <w:rPr>
                <w:noProof/>
                <w:webHidden/>
              </w:rPr>
              <w:fldChar w:fldCharType="begin"/>
            </w:r>
            <w:r w:rsidR="00DD6EDF">
              <w:rPr>
                <w:noProof/>
                <w:webHidden/>
              </w:rPr>
              <w:instrText xml:space="preserve"> PAGEREF _Toc175149587 \h </w:instrText>
            </w:r>
            <w:r w:rsidR="00DD6EDF">
              <w:rPr>
                <w:noProof/>
                <w:webHidden/>
              </w:rPr>
            </w:r>
            <w:r w:rsidR="00DD6EDF">
              <w:rPr>
                <w:noProof/>
                <w:webHidden/>
              </w:rPr>
              <w:fldChar w:fldCharType="separate"/>
            </w:r>
            <w:r>
              <w:rPr>
                <w:noProof/>
                <w:webHidden/>
              </w:rPr>
              <w:t>6</w:t>
            </w:r>
            <w:r w:rsidR="00DD6EDF">
              <w:rPr>
                <w:noProof/>
                <w:webHidden/>
              </w:rPr>
              <w:fldChar w:fldCharType="end"/>
            </w:r>
          </w:hyperlink>
        </w:p>
        <w:p w14:paraId="51BD14EE" w14:textId="194B55D7"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8" w:history="1">
            <w:r w:rsidR="00DD6EDF" w:rsidRPr="0040058C">
              <w:rPr>
                <w:rStyle w:val="Hyperlink"/>
                <w:noProof/>
              </w:rPr>
              <w:t>4.3.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Ineligible activities &amp; expenses</w:t>
            </w:r>
            <w:r w:rsidR="00DD6EDF">
              <w:rPr>
                <w:noProof/>
                <w:webHidden/>
              </w:rPr>
              <w:tab/>
            </w:r>
            <w:r w:rsidR="00DD6EDF">
              <w:rPr>
                <w:noProof/>
                <w:webHidden/>
              </w:rPr>
              <w:fldChar w:fldCharType="begin"/>
            </w:r>
            <w:r w:rsidR="00DD6EDF">
              <w:rPr>
                <w:noProof/>
                <w:webHidden/>
              </w:rPr>
              <w:instrText xml:space="preserve"> PAGEREF _Toc175149588 \h </w:instrText>
            </w:r>
            <w:r w:rsidR="00DD6EDF">
              <w:rPr>
                <w:noProof/>
                <w:webHidden/>
              </w:rPr>
            </w:r>
            <w:r w:rsidR="00DD6EDF">
              <w:rPr>
                <w:noProof/>
                <w:webHidden/>
              </w:rPr>
              <w:fldChar w:fldCharType="separate"/>
            </w:r>
            <w:r>
              <w:rPr>
                <w:noProof/>
                <w:webHidden/>
              </w:rPr>
              <w:t>7</w:t>
            </w:r>
            <w:r w:rsidR="00DD6EDF">
              <w:rPr>
                <w:noProof/>
                <w:webHidden/>
              </w:rPr>
              <w:fldChar w:fldCharType="end"/>
            </w:r>
          </w:hyperlink>
        </w:p>
        <w:p w14:paraId="5DD8E033" w14:textId="0A7F5ED4"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89" w:history="1">
            <w:r w:rsidR="00DD6EDF" w:rsidRPr="0040058C">
              <w:rPr>
                <w:rStyle w:val="Hyperlink"/>
                <w:noProof/>
              </w:rPr>
              <w:t>4.4.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Project Timing</w:t>
            </w:r>
            <w:r w:rsidR="00DD6EDF">
              <w:rPr>
                <w:noProof/>
                <w:webHidden/>
              </w:rPr>
              <w:tab/>
            </w:r>
            <w:r w:rsidR="00DD6EDF">
              <w:rPr>
                <w:noProof/>
                <w:webHidden/>
              </w:rPr>
              <w:fldChar w:fldCharType="begin"/>
            </w:r>
            <w:r w:rsidR="00DD6EDF">
              <w:rPr>
                <w:noProof/>
                <w:webHidden/>
              </w:rPr>
              <w:instrText xml:space="preserve"> PAGEREF _Toc175149589 \h </w:instrText>
            </w:r>
            <w:r w:rsidR="00DD6EDF">
              <w:rPr>
                <w:noProof/>
                <w:webHidden/>
              </w:rPr>
            </w:r>
            <w:r w:rsidR="00DD6EDF">
              <w:rPr>
                <w:noProof/>
                <w:webHidden/>
              </w:rPr>
              <w:fldChar w:fldCharType="separate"/>
            </w:r>
            <w:r>
              <w:rPr>
                <w:noProof/>
                <w:webHidden/>
              </w:rPr>
              <w:t>7</w:t>
            </w:r>
            <w:r w:rsidR="00DD6EDF">
              <w:rPr>
                <w:noProof/>
                <w:webHidden/>
              </w:rPr>
              <w:fldChar w:fldCharType="end"/>
            </w:r>
          </w:hyperlink>
        </w:p>
        <w:p w14:paraId="641DFA63" w14:textId="7F7AB70B"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0" w:history="1">
            <w:r w:rsidR="00DD6EDF" w:rsidRPr="0040058C">
              <w:rPr>
                <w:rStyle w:val="Hyperlink"/>
                <w:noProof/>
              </w:rPr>
              <w:t>5.</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Collaborations</w:t>
            </w:r>
            <w:r w:rsidR="00DD6EDF">
              <w:rPr>
                <w:noProof/>
                <w:webHidden/>
              </w:rPr>
              <w:tab/>
            </w:r>
            <w:r w:rsidR="00DD6EDF">
              <w:rPr>
                <w:noProof/>
                <w:webHidden/>
              </w:rPr>
              <w:fldChar w:fldCharType="begin"/>
            </w:r>
            <w:r w:rsidR="00DD6EDF">
              <w:rPr>
                <w:noProof/>
                <w:webHidden/>
              </w:rPr>
              <w:instrText xml:space="preserve"> PAGEREF _Toc175149590 \h </w:instrText>
            </w:r>
            <w:r w:rsidR="00DD6EDF">
              <w:rPr>
                <w:noProof/>
                <w:webHidden/>
              </w:rPr>
            </w:r>
            <w:r w:rsidR="00DD6EDF">
              <w:rPr>
                <w:noProof/>
                <w:webHidden/>
              </w:rPr>
              <w:fldChar w:fldCharType="separate"/>
            </w:r>
            <w:r>
              <w:rPr>
                <w:noProof/>
                <w:webHidden/>
              </w:rPr>
              <w:t>8</w:t>
            </w:r>
            <w:r w:rsidR="00DD6EDF">
              <w:rPr>
                <w:noProof/>
                <w:webHidden/>
              </w:rPr>
              <w:fldChar w:fldCharType="end"/>
            </w:r>
          </w:hyperlink>
        </w:p>
        <w:p w14:paraId="6D1B9D73" w14:textId="52211A12"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1" w:history="1">
            <w:r w:rsidR="00DD6EDF" w:rsidRPr="0040058C">
              <w:rPr>
                <w:rStyle w:val="Hyperlink"/>
                <w:noProof/>
              </w:rPr>
              <w:t>5.1.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Collaborative Partner Requirement</w:t>
            </w:r>
            <w:r w:rsidR="00DD6EDF">
              <w:rPr>
                <w:noProof/>
                <w:webHidden/>
              </w:rPr>
              <w:tab/>
            </w:r>
            <w:r w:rsidR="00DD6EDF">
              <w:rPr>
                <w:noProof/>
                <w:webHidden/>
              </w:rPr>
              <w:fldChar w:fldCharType="begin"/>
            </w:r>
            <w:r w:rsidR="00DD6EDF">
              <w:rPr>
                <w:noProof/>
                <w:webHidden/>
              </w:rPr>
              <w:instrText xml:space="preserve"> PAGEREF _Toc175149591 \h </w:instrText>
            </w:r>
            <w:r w:rsidR="00DD6EDF">
              <w:rPr>
                <w:noProof/>
                <w:webHidden/>
              </w:rPr>
            </w:r>
            <w:r w:rsidR="00DD6EDF">
              <w:rPr>
                <w:noProof/>
                <w:webHidden/>
              </w:rPr>
              <w:fldChar w:fldCharType="separate"/>
            </w:r>
            <w:r>
              <w:rPr>
                <w:noProof/>
                <w:webHidden/>
              </w:rPr>
              <w:t>8</w:t>
            </w:r>
            <w:r w:rsidR="00DD6EDF">
              <w:rPr>
                <w:noProof/>
                <w:webHidden/>
              </w:rPr>
              <w:fldChar w:fldCharType="end"/>
            </w:r>
          </w:hyperlink>
        </w:p>
        <w:p w14:paraId="57743DC9" w14:textId="130026A9"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2" w:history="1">
            <w:r w:rsidR="00DD6EDF" w:rsidRPr="0040058C">
              <w:rPr>
                <w:rStyle w:val="Hyperlink"/>
                <w:noProof/>
              </w:rPr>
              <w:t>5.2.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Collaborative Partner Eligibility</w:t>
            </w:r>
            <w:r w:rsidR="00DD6EDF">
              <w:rPr>
                <w:noProof/>
                <w:webHidden/>
              </w:rPr>
              <w:tab/>
            </w:r>
            <w:r w:rsidR="00DD6EDF">
              <w:rPr>
                <w:noProof/>
                <w:webHidden/>
              </w:rPr>
              <w:fldChar w:fldCharType="begin"/>
            </w:r>
            <w:r w:rsidR="00DD6EDF">
              <w:rPr>
                <w:noProof/>
                <w:webHidden/>
              </w:rPr>
              <w:instrText xml:space="preserve"> PAGEREF _Toc175149592 \h </w:instrText>
            </w:r>
            <w:r w:rsidR="00DD6EDF">
              <w:rPr>
                <w:noProof/>
                <w:webHidden/>
              </w:rPr>
            </w:r>
            <w:r w:rsidR="00DD6EDF">
              <w:rPr>
                <w:noProof/>
                <w:webHidden/>
              </w:rPr>
              <w:fldChar w:fldCharType="separate"/>
            </w:r>
            <w:r>
              <w:rPr>
                <w:noProof/>
                <w:webHidden/>
              </w:rPr>
              <w:t>8</w:t>
            </w:r>
            <w:r w:rsidR="00DD6EDF">
              <w:rPr>
                <w:noProof/>
                <w:webHidden/>
              </w:rPr>
              <w:fldChar w:fldCharType="end"/>
            </w:r>
          </w:hyperlink>
        </w:p>
        <w:p w14:paraId="21732F59" w14:textId="7F1994A7"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3" w:history="1">
            <w:r w:rsidR="00DD6EDF" w:rsidRPr="0040058C">
              <w:rPr>
                <w:rStyle w:val="Hyperlink"/>
                <w:noProof/>
              </w:rPr>
              <w:t>5.3.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Priority Partners</w:t>
            </w:r>
            <w:r w:rsidR="00DD6EDF">
              <w:rPr>
                <w:noProof/>
                <w:webHidden/>
              </w:rPr>
              <w:tab/>
            </w:r>
            <w:r w:rsidR="00DD6EDF">
              <w:rPr>
                <w:noProof/>
                <w:webHidden/>
              </w:rPr>
              <w:fldChar w:fldCharType="begin"/>
            </w:r>
            <w:r w:rsidR="00DD6EDF">
              <w:rPr>
                <w:noProof/>
                <w:webHidden/>
              </w:rPr>
              <w:instrText xml:space="preserve"> PAGEREF _Toc175149593 \h </w:instrText>
            </w:r>
            <w:r w:rsidR="00DD6EDF">
              <w:rPr>
                <w:noProof/>
                <w:webHidden/>
              </w:rPr>
            </w:r>
            <w:r w:rsidR="00DD6EDF">
              <w:rPr>
                <w:noProof/>
                <w:webHidden/>
              </w:rPr>
              <w:fldChar w:fldCharType="separate"/>
            </w:r>
            <w:r>
              <w:rPr>
                <w:noProof/>
                <w:webHidden/>
              </w:rPr>
              <w:t>8</w:t>
            </w:r>
            <w:r w:rsidR="00DD6EDF">
              <w:rPr>
                <w:noProof/>
                <w:webHidden/>
              </w:rPr>
              <w:fldChar w:fldCharType="end"/>
            </w:r>
          </w:hyperlink>
        </w:p>
        <w:p w14:paraId="5AEC2F50" w14:textId="3638BEF7"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4" w:history="1">
            <w:r w:rsidR="00DD6EDF" w:rsidRPr="0040058C">
              <w:rPr>
                <w:rStyle w:val="Hyperlink"/>
                <w:noProof/>
              </w:rPr>
              <w:t>6.</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How to apply</w:t>
            </w:r>
            <w:r w:rsidR="00DD6EDF">
              <w:rPr>
                <w:noProof/>
                <w:webHidden/>
              </w:rPr>
              <w:tab/>
            </w:r>
            <w:r w:rsidR="00DD6EDF">
              <w:rPr>
                <w:noProof/>
                <w:webHidden/>
              </w:rPr>
              <w:fldChar w:fldCharType="begin"/>
            </w:r>
            <w:r w:rsidR="00DD6EDF">
              <w:rPr>
                <w:noProof/>
                <w:webHidden/>
              </w:rPr>
              <w:instrText xml:space="preserve"> PAGEREF _Toc175149594 \h </w:instrText>
            </w:r>
            <w:r w:rsidR="00DD6EDF">
              <w:rPr>
                <w:noProof/>
                <w:webHidden/>
              </w:rPr>
            </w:r>
            <w:r w:rsidR="00DD6EDF">
              <w:rPr>
                <w:noProof/>
                <w:webHidden/>
              </w:rPr>
              <w:fldChar w:fldCharType="separate"/>
            </w:r>
            <w:r>
              <w:rPr>
                <w:noProof/>
                <w:webHidden/>
              </w:rPr>
              <w:t>9</w:t>
            </w:r>
            <w:r w:rsidR="00DD6EDF">
              <w:rPr>
                <w:noProof/>
                <w:webHidden/>
              </w:rPr>
              <w:fldChar w:fldCharType="end"/>
            </w:r>
          </w:hyperlink>
        </w:p>
        <w:p w14:paraId="31E002EE" w14:textId="18C4ED89"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5" w:history="1">
            <w:r w:rsidR="00DD6EDF" w:rsidRPr="0040058C">
              <w:rPr>
                <w:rStyle w:val="Hyperlink"/>
                <w:noProof/>
              </w:rPr>
              <w:t>6.1.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Key dates/Open and Close Dates</w:t>
            </w:r>
            <w:r w:rsidR="00DD6EDF">
              <w:rPr>
                <w:noProof/>
                <w:webHidden/>
              </w:rPr>
              <w:tab/>
            </w:r>
            <w:r w:rsidR="00DD6EDF">
              <w:rPr>
                <w:noProof/>
                <w:webHidden/>
              </w:rPr>
              <w:fldChar w:fldCharType="begin"/>
            </w:r>
            <w:r w:rsidR="00DD6EDF">
              <w:rPr>
                <w:noProof/>
                <w:webHidden/>
              </w:rPr>
              <w:instrText xml:space="preserve"> PAGEREF _Toc175149595 \h </w:instrText>
            </w:r>
            <w:r w:rsidR="00DD6EDF">
              <w:rPr>
                <w:noProof/>
                <w:webHidden/>
              </w:rPr>
            </w:r>
            <w:r w:rsidR="00DD6EDF">
              <w:rPr>
                <w:noProof/>
                <w:webHidden/>
              </w:rPr>
              <w:fldChar w:fldCharType="separate"/>
            </w:r>
            <w:r>
              <w:rPr>
                <w:noProof/>
                <w:webHidden/>
              </w:rPr>
              <w:t>9</w:t>
            </w:r>
            <w:r w:rsidR="00DD6EDF">
              <w:rPr>
                <w:noProof/>
                <w:webHidden/>
              </w:rPr>
              <w:fldChar w:fldCharType="end"/>
            </w:r>
          </w:hyperlink>
        </w:p>
        <w:p w14:paraId="79DD2964" w14:textId="11C8F54A"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6" w:history="1">
            <w:r w:rsidR="00DD6EDF" w:rsidRPr="0040058C">
              <w:rPr>
                <w:rStyle w:val="Hyperlink"/>
                <w:noProof/>
              </w:rPr>
              <w:t>6.2.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Preparing an application</w:t>
            </w:r>
            <w:r w:rsidR="00DD6EDF">
              <w:rPr>
                <w:noProof/>
                <w:webHidden/>
              </w:rPr>
              <w:tab/>
            </w:r>
            <w:r w:rsidR="00DD6EDF">
              <w:rPr>
                <w:noProof/>
                <w:webHidden/>
              </w:rPr>
              <w:fldChar w:fldCharType="begin"/>
            </w:r>
            <w:r w:rsidR="00DD6EDF">
              <w:rPr>
                <w:noProof/>
                <w:webHidden/>
              </w:rPr>
              <w:instrText xml:space="preserve"> PAGEREF _Toc175149596 \h </w:instrText>
            </w:r>
            <w:r w:rsidR="00DD6EDF">
              <w:rPr>
                <w:noProof/>
                <w:webHidden/>
              </w:rPr>
            </w:r>
            <w:r w:rsidR="00DD6EDF">
              <w:rPr>
                <w:noProof/>
                <w:webHidden/>
              </w:rPr>
              <w:fldChar w:fldCharType="separate"/>
            </w:r>
            <w:r>
              <w:rPr>
                <w:noProof/>
                <w:webHidden/>
              </w:rPr>
              <w:t>10</w:t>
            </w:r>
            <w:r w:rsidR="00DD6EDF">
              <w:rPr>
                <w:noProof/>
                <w:webHidden/>
              </w:rPr>
              <w:fldChar w:fldCharType="end"/>
            </w:r>
          </w:hyperlink>
        </w:p>
        <w:p w14:paraId="3489E5BA" w14:textId="19BD7616"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7" w:history="1">
            <w:r w:rsidR="00DD6EDF" w:rsidRPr="0040058C">
              <w:rPr>
                <w:rStyle w:val="Hyperlink"/>
                <w:noProof/>
              </w:rPr>
              <w:t>6.3.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Documentation and Information Requirements</w:t>
            </w:r>
            <w:r w:rsidR="00DD6EDF">
              <w:rPr>
                <w:noProof/>
                <w:webHidden/>
              </w:rPr>
              <w:tab/>
            </w:r>
            <w:r w:rsidR="00DD6EDF">
              <w:rPr>
                <w:noProof/>
                <w:webHidden/>
              </w:rPr>
              <w:fldChar w:fldCharType="begin"/>
            </w:r>
            <w:r w:rsidR="00DD6EDF">
              <w:rPr>
                <w:noProof/>
                <w:webHidden/>
              </w:rPr>
              <w:instrText xml:space="preserve"> PAGEREF _Toc175149597 \h </w:instrText>
            </w:r>
            <w:r w:rsidR="00DD6EDF">
              <w:rPr>
                <w:noProof/>
                <w:webHidden/>
              </w:rPr>
            </w:r>
            <w:r w:rsidR="00DD6EDF">
              <w:rPr>
                <w:noProof/>
                <w:webHidden/>
              </w:rPr>
              <w:fldChar w:fldCharType="separate"/>
            </w:r>
            <w:r>
              <w:rPr>
                <w:noProof/>
                <w:webHidden/>
              </w:rPr>
              <w:t>10</w:t>
            </w:r>
            <w:r w:rsidR="00DD6EDF">
              <w:rPr>
                <w:noProof/>
                <w:webHidden/>
              </w:rPr>
              <w:fldChar w:fldCharType="end"/>
            </w:r>
          </w:hyperlink>
        </w:p>
        <w:p w14:paraId="293EE8EA" w14:textId="7370CAAE"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8" w:history="1">
            <w:r w:rsidR="00DD6EDF" w:rsidRPr="0040058C">
              <w:rPr>
                <w:rStyle w:val="Hyperlink"/>
                <w:noProof/>
              </w:rPr>
              <w:t>7.</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Assessment Process</w:t>
            </w:r>
            <w:r w:rsidR="00DD6EDF">
              <w:rPr>
                <w:noProof/>
                <w:webHidden/>
              </w:rPr>
              <w:tab/>
            </w:r>
            <w:r w:rsidR="00DD6EDF">
              <w:rPr>
                <w:noProof/>
                <w:webHidden/>
              </w:rPr>
              <w:fldChar w:fldCharType="begin"/>
            </w:r>
            <w:r w:rsidR="00DD6EDF">
              <w:rPr>
                <w:noProof/>
                <w:webHidden/>
              </w:rPr>
              <w:instrText xml:space="preserve"> PAGEREF _Toc175149598 \h </w:instrText>
            </w:r>
            <w:r w:rsidR="00DD6EDF">
              <w:rPr>
                <w:noProof/>
                <w:webHidden/>
              </w:rPr>
            </w:r>
            <w:r w:rsidR="00DD6EDF">
              <w:rPr>
                <w:noProof/>
                <w:webHidden/>
              </w:rPr>
              <w:fldChar w:fldCharType="separate"/>
            </w:r>
            <w:r>
              <w:rPr>
                <w:noProof/>
                <w:webHidden/>
              </w:rPr>
              <w:t>12</w:t>
            </w:r>
            <w:r w:rsidR="00DD6EDF">
              <w:rPr>
                <w:noProof/>
                <w:webHidden/>
              </w:rPr>
              <w:fldChar w:fldCharType="end"/>
            </w:r>
          </w:hyperlink>
        </w:p>
        <w:p w14:paraId="6D7A1267" w14:textId="6297E36D"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599" w:history="1">
            <w:r w:rsidR="00DD6EDF" w:rsidRPr="0040058C">
              <w:rPr>
                <w:rStyle w:val="Hyperlink"/>
                <w:noProof/>
              </w:rPr>
              <w:t>7.1.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Assessment criteria</w:t>
            </w:r>
            <w:r w:rsidR="00DD6EDF">
              <w:rPr>
                <w:noProof/>
                <w:webHidden/>
              </w:rPr>
              <w:tab/>
            </w:r>
            <w:r w:rsidR="00DD6EDF">
              <w:rPr>
                <w:noProof/>
                <w:webHidden/>
              </w:rPr>
              <w:fldChar w:fldCharType="begin"/>
            </w:r>
            <w:r w:rsidR="00DD6EDF">
              <w:rPr>
                <w:noProof/>
                <w:webHidden/>
              </w:rPr>
              <w:instrText xml:space="preserve"> PAGEREF _Toc175149599 \h </w:instrText>
            </w:r>
            <w:r w:rsidR="00DD6EDF">
              <w:rPr>
                <w:noProof/>
                <w:webHidden/>
              </w:rPr>
            </w:r>
            <w:r w:rsidR="00DD6EDF">
              <w:rPr>
                <w:noProof/>
                <w:webHidden/>
              </w:rPr>
              <w:fldChar w:fldCharType="separate"/>
            </w:r>
            <w:r>
              <w:rPr>
                <w:noProof/>
                <w:webHidden/>
              </w:rPr>
              <w:t>12</w:t>
            </w:r>
            <w:r w:rsidR="00DD6EDF">
              <w:rPr>
                <w:noProof/>
                <w:webHidden/>
              </w:rPr>
              <w:fldChar w:fldCharType="end"/>
            </w:r>
          </w:hyperlink>
        </w:p>
        <w:p w14:paraId="7F20D880" w14:textId="32E3045A"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00" w:history="1">
            <w:r w:rsidR="00DD6EDF" w:rsidRPr="0040058C">
              <w:rPr>
                <w:rStyle w:val="Hyperlink"/>
                <w:noProof/>
              </w:rPr>
              <w:t>7.2.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Due Diligence checks</w:t>
            </w:r>
            <w:r w:rsidR="00DD6EDF">
              <w:rPr>
                <w:noProof/>
                <w:webHidden/>
              </w:rPr>
              <w:tab/>
            </w:r>
            <w:r w:rsidR="00DD6EDF">
              <w:rPr>
                <w:noProof/>
                <w:webHidden/>
              </w:rPr>
              <w:fldChar w:fldCharType="begin"/>
            </w:r>
            <w:r w:rsidR="00DD6EDF">
              <w:rPr>
                <w:noProof/>
                <w:webHidden/>
              </w:rPr>
              <w:instrText xml:space="preserve"> PAGEREF _Toc175149600 \h </w:instrText>
            </w:r>
            <w:r w:rsidR="00DD6EDF">
              <w:rPr>
                <w:noProof/>
                <w:webHidden/>
              </w:rPr>
            </w:r>
            <w:r w:rsidR="00DD6EDF">
              <w:rPr>
                <w:noProof/>
                <w:webHidden/>
              </w:rPr>
              <w:fldChar w:fldCharType="separate"/>
            </w:r>
            <w:r>
              <w:rPr>
                <w:noProof/>
                <w:webHidden/>
              </w:rPr>
              <w:t>14</w:t>
            </w:r>
            <w:r w:rsidR="00DD6EDF">
              <w:rPr>
                <w:noProof/>
                <w:webHidden/>
              </w:rPr>
              <w:fldChar w:fldCharType="end"/>
            </w:r>
          </w:hyperlink>
        </w:p>
        <w:p w14:paraId="2A1E93AC" w14:textId="64B491F1"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01" w:history="1">
            <w:r w:rsidR="00DD6EDF" w:rsidRPr="0040058C">
              <w:rPr>
                <w:rStyle w:val="Hyperlink"/>
                <w:noProof/>
              </w:rPr>
              <w:t>7.3.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Financial Risk Assessments</w:t>
            </w:r>
            <w:r w:rsidR="00DD6EDF">
              <w:rPr>
                <w:noProof/>
                <w:webHidden/>
              </w:rPr>
              <w:tab/>
            </w:r>
            <w:r w:rsidR="00DD6EDF">
              <w:rPr>
                <w:noProof/>
                <w:webHidden/>
              </w:rPr>
              <w:fldChar w:fldCharType="begin"/>
            </w:r>
            <w:r w:rsidR="00DD6EDF">
              <w:rPr>
                <w:noProof/>
                <w:webHidden/>
              </w:rPr>
              <w:instrText xml:space="preserve"> PAGEREF _Toc175149601 \h </w:instrText>
            </w:r>
            <w:r w:rsidR="00DD6EDF">
              <w:rPr>
                <w:noProof/>
                <w:webHidden/>
              </w:rPr>
            </w:r>
            <w:r w:rsidR="00DD6EDF">
              <w:rPr>
                <w:noProof/>
                <w:webHidden/>
              </w:rPr>
              <w:fldChar w:fldCharType="separate"/>
            </w:r>
            <w:r>
              <w:rPr>
                <w:noProof/>
                <w:webHidden/>
              </w:rPr>
              <w:t>15</w:t>
            </w:r>
            <w:r w:rsidR="00DD6EDF">
              <w:rPr>
                <w:noProof/>
                <w:webHidden/>
              </w:rPr>
              <w:fldChar w:fldCharType="end"/>
            </w:r>
          </w:hyperlink>
        </w:p>
        <w:p w14:paraId="7213F9FC" w14:textId="544AB4FE"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08" w:history="1">
            <w:r w:rsidR="00DD6EDF" w:rsidRPr="0040058C">
              <w:rPr>
                <w:rStyle w:val="Hyperlink"/>
                <w:noProof/>
              </w:rPr>
              <w:t>8.</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Notification of Outcomes</w:t>
            </w:r>
            <w:r w:rsidR="00DD6EDF">
              <w:rPr>
                <w:noProof/>
                <w:webHidden/>
              </w:rPr>
              <w:tab/>
            </w:r>
            <w:r w:rsidR="00DD6EDF">
              <w:rPr>
                <w:noProof/>
                <w:webHidden/>
              </w:rPr>
              <w:fldChar w:fldCharType="begin"/>
            </w:r>
            <w:r w:rsidR="00DD6EDF">
              <w:rPr>
                <w:noProof/>
                <w:webHidden/>
              </w:rPr>
              <w:instrText xml:space="preserve"> PAGEREF _Toc175149608 \h </w:instrText>
            </w:r>
            <w:r w:rsidR="00DD6EDF">
              <w:rPr>
                <w:noProof/>
                <w:webHidden/>
              </w:rPr>
            </w:r>
            <w:r w:rsidR="00DD6EDF">
              <w:rPr>
                <w:noProof/>
                <w:webHidden/>
              </w:rPr>
              <w:fldChar w:fldCharType="separate"/>
            </w:r>
            <w:r>
              <w:rPr>
                <w:noProof/>
                <w:webHidden/>
              </w:rPr>
              <w:t>15</w:t>
            </w:r>
            <w:r w:rsidR="00DD6EDF">
              <w:rPr>
                <w:noProof/>
                <w:webHidden/>
              </w:rPr>
              <w:fldChar w:fldCharType="end"/>
            </w:r>
          </w:hyperlink>
        </w:p>
        <w:p w14:paraId="036A23D9" w14:textId="305857DC"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09" w:history="1">
            <w:r w:rsidR="00DD6EDF" w:rsidRPr="0040058C">
              <w:rPr>
                <w:rStyle w:val="Hyperlink"/>
                <w:noProof/>
              </w:rPr>
              <w:t>9.</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Conditions of Funding</w:t>
            </w:r>
            <w:r w:rsidR="00DD6EDF">
              <w:rPr>
                <w:noProof/>
                <w:webHidden/>
              </w:rPr>
              <w:tab/>
            </w:r>
            <w:r w:rsidR="00DD6EDF">
              <w:rPr>
                <w:noProof/>
                <w:webHidden/>
              </w:rPr>
              <w:fldChar w:fldCharType="begin"/>
            </w:r>
            <w:r w:rsidR="00DD6EDF">
              <w:rPr>
                <w:noProof/>
                <w:webHidden/>
              </w:rPr>
              <w:instrText xml:space="preserve"> PAGEREF _Toc175149609 \h </w:instrText>
            </w:r>
            <w:r w:rsidR="00DD6EDF">
              <w:rPr>
                <w:noProof/>
                <w:webHidden/>
              </w:rPr>
            </w:r>
            <w:r w:rsidR="00DD6EDF">
              <w:rPr>
                <w:noProof/>
                <w:webHidden/>
              </w:rPr>
              <w:fldChar w:fldCharType="separate"/>
            </w:r>
            <w:r>
              <w:rPr>
                <w:noProof/>
                <w:webHidden/>
              </w:rPr>
              <w:t>15</w:t>
            </w:r>
            <w:r w:rsidR="00DD6EDF">
              <w:rPr>
                <w:noProof/>
                <w:webHidden/>
              </w:rPr>
              <w:fldChar w:fldCharType="end"/>
            </w:r>
          </w:hyperlink>
        </w:p>
        <w:p w14:paraId="19EDF382" w14:textId="5B64296E"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0" w:history="1">
            <w:r w:rsidR="00DD6EDF" w:rsidRPr="0040058C">
              <w:rPr>
                <w:rStyle w:val="Hyperlink"/>
                <w:noProof/>
              </w:rPr>
              <w:t>9.1.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Funding Offer</w:t>
            </w:r>
            <w:r w:rsidR="00DD6EDF">
              <w:rPr>
                <w:noProof/>
                <w:webHidden/>
              </w:rPr>
              <w:tab/>
            </w:r>
            <w:r w:rsidR="00DD6EDF">
              <w:rPr>
                <w:noProof/>
                <w:webHidden/>
              </w:rPr>
              <w:fldChar w:fldCharType="begin"/>
            </w:r>
            <w:r w:rsidR="00DD6EDF">
              <w:rPr>
                <w:noProof/>
                <w:webHidden/>
              </w:rPr>
              <w:instrText xml:space="preserve"> PAGEREF _Toc175149610 \h </w:instrText>
            </w:r>
            <w:r w:rsidR="00DD6EDF">
              <w:rPr>
                <w:noProof/>
                <w:webHidden/>
              </w:rPr>
            </w:r>
            <w:r w:rsidR="00DD6EDF">
              <w:rPr>
                <w:noProof/>
                <w:webHidden/>
              </w:rPr>
              <w:fldChar w:fldCharType="separate"/>
            </w:r>
            <w:r>
              <w:rPr>
                <w:noProof/>
                <w:webHidden/>
              </w:rPr>
              <w:t>15</w:t>
            </w:r>
            <w:r w:rsidR="00DD6EDF">
              <w:rPr>
                <w:noProof/>
                <w:webHidden/>
              </w:rPr>
              <w:fldChar w:fldCharType="end"/>
            </w:r>
          </w:hyperlink>
        </w:p>
        <w:p w14:paraId="58A37421" w14:textId="1A4F1CAA"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1" w:history="1">
            <w:r w:rsidR="00DD6EDF" w:rsidRPr="0040058C">
              <w:rPr>
                <w:rStyle w:val="Hyperlink"/>
                <w:noProof/>
              </w:rPr>
              <w:t>9.2.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Grant agreements</w:t>
            </w:r>
            <w:r w:rsidR="00DD6EDF">
              <w:rPr>
                <w:noProof/>
                <w:webHidden/>
              </w:rPr>
              <w:tab/>
            </w:r>
            <w:r w:rsidR="00DD6EDF">
              <w:rPr>
                <w:noProof/>
                <w:webHidden/>
              </w:rPr>
              <w:fldChar w:fldCharType="begin"/>
            </w:r>
            <w:r w:rsidR="00DD6EDF">
              <w:rPr>
                <w:noProof/>
                <w:webHidden/>
              </w:rPr>
              <w:instrText xml:space="preserve"> PAGEREF _Toc175149611 \h </w:instrText>
            </w:r>
            <w:r w:rsidR="00DD6EDF">
              <w:rPr>
                <w:noProof/>
                <w:webHidden/>
              </w:rPr>
            </w:r>
            <w:r w:rsidR="00DD6EDF">
              <w:rPr>
                <w:noProof/>
                <w:webHidden/>
              </w:rPr>
              <w:fldChar w:fldCharType="separate"/>
            </w:r>
            <w:r>
              <w:rPr>
                <w:noProof/>
                <w:webHidden/>
              </w:rPr>
              <w:t>15</w:t>
            </w:r>
            <w:r w:rsidR="00DD6EDF">
              <w:rPr>
                <w:noProof/>
                <w:webHidden/>
              </w:rPr>
              <w:fldChar w:fldCharType="end"/>
            </w:r>
          </w:hyperlink>
        </w:p>
        <w:p w14:paraId="11AAEEC8" w14:textId="18D248CC"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2" w:history="1">
            <w:r w:rsidR="00DD6EDF" w:rsidRPr="0040058C">
              <w:rPr>
                <w:rStyle w:val="Hyperlink"/>
                <w:noProof/>
              </w:rPr>
              <w:t>9.3.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Publicity/acknowledgement of support</w:t>
            </w:r>
            <w:r w:rsidR="00DD6EDF">
              <w:rPr>
                <w:noProof/>
                <w:webHidden/>
              </w:rPr>
              <w:tab/>
            </w:r>
            <w:r w:rsidR="00DD6EDF">
              <w:rPr>
                <w:noProof/>
                <w:webHidden/>
              </w:rPr>
              <w:fldChar w:fldCharType="begin"/>
            </w:r>
            <w:r w:rsidR="00DD6EDF">
              <w:rPr>
                <w:noProof/>
                <w:webHidden/>
              </w:rPr>
              <w:instrText xml:space="preserve"> PAGEREF _Toc175149612 \h </w:instrText>
            </w:r>
            <w:r w:rsidR="00DD6EDF">
              <w:rPr>
                <w:noProof/>
                <w:webHidden/>
              </w:rPr>
            </w:r>
            <w:r w:rsidR="00DD6EDF">
              <w:rPr>
                <w:noProof/>
                <w:webHidden/>
              </w:rPr>
              <w:fldChar w:fldCharType="separate"/>
            </w:r>
            <w:r>
              <w:rPr>
                <w:noProof/>
                <w:webHidden/>
              </w:rPr>
              <w:t>16</w:t>
            </w:r>
            <w:r w:rsidR="00DD6EDF">
              <w:rPr>
                <w:noProof/>
                <w:webHidden/>
              </w:rPr>
              <w:fldChar w:fldCharType="end"/>
            </w:r>
          </w:hyperlink>
        </w:p>
        <w:p w14:paraId="65972B7F" w14:textId="5A5BE52A"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3" w:history="1">
            <w:r w:rsidR="00DD6EDF" w:rsidRPr="0040058C">
              <w:rPr>
                <w:rStyle w:val="Hyperlink"/>
                <w:noProof/>
              </w:rPr>
              <w:t>9.4.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Program Evaluation</w:t>
            </w:r>
            <w:r w:rsidR="00DD6EDF">
              <w:rPr>
                <w:noProof/>
                <w:webHidden/>
              </w:rPr>
              <w:tab/>
            </w:r>
            <w:r w:rsidR="00DD6EDF">
              <w:rPr>
                <w:noProof/>
                <w:webHidden/>
              </w:rPr>
              <w:fldChar w:fldCharType="begin"/>
            </w:r>
            <w:r w:rsidR="00DD6EDF">
              <w:rPr>
                <w:noProof/>
                <w:webHidden/>
              </w:rPr>
              <w:instrText xml:space="preserve"> PAGEREF _Toc175149613 \h </w:instrText>
            </w:r>
            <w:r w:rsidR="00DD6EDF">
              <w:rPr>
                <w:noProof/>
                <w:webHidden/>
              </w:rPr>
            </w:r>
            <w:r w:rsidR="00DD6EDF">
              <w:rPr>
                <w:noProof/>
                <w:webHidden/>
              </w:rPr>
              <w:fldChar w:fldCharType="separate"/>
            </w:r>
            <w:r>
              <w:rPr>
                <w:noProof/>
                <w:webHidden/>
              </w:rPr>
              <w:t>17</w:t>
            </w:r>
            <w:r w:rsidR="00DD6EDF">
              <w:rPr>
                <w:noProof/>
                <w:webHidden/>
              </w:rPr>
              <w:fldChar w:fldCharType="end"/>
            </w:r>
          </w:hyperlink>
        </w:p>
        <w:p w14:paraId="736C93DB" w14:textId="6DA98F87" w:rsidR="00DD6EDF" w:rsidRDefault="005C5F5D">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4" w:history="1">
            <w:r w:rsidR="00DD6EDF" w:rsidRPr="0040058C">
              <w:rPr>
                <w:rStyle w:val="Hyperlink"/>
                <w:noProof/>
              </w:rPr>
              <w:t>10.</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Privacy Statement</w:t>
            </w:r>
            <w:r w:rsidR="00DD6EDF">
              <w:rPr>
                <w:noProof/>
                <w:webHidden/>
              </w:rPr>
              <w:tab/>
            </w:r>
            <w:r w:rsidR="00DD6EDF">
              <w:rPr>
                <w:noProof/>
                <w:webHidden/>
              </w:rPr>
              <w:fldChar w:fldCharType="begin"/>
            </w:r>
            <w:r w:rsidR="00DD6EDF">
              <w:rPr>
                <w:noProof/>
                <w:webHidden/>
              </w:rPr>
              <w:instrText xml:space="preserve"> PAGEREF _Toc175149614 \h </w:instrText>
            </w:r>
            <w:r w:rsidR="00DD6EDF">
              <w:rPr>
                <w:noProof/>
                <w:webHidden/>
              </w:rPr>
            </w:r>
            <w:r w:rsidR="00DD6EDF">
              <w:rPr>
                <w:noProof/>
                <w:webHidden/>
              </w:rPr>
              <w:fldChar w:fldCharType="separate"/>
            </w:r>
            <w:r>
              <w:rPr>
                <w:noProof/>
                <w:webHidden/>
              </w:rPr>
              <w:t>17</w:t>
            </w:r>
            <w:r w:rsidR="00DD6EDF">
              <w:rPr>
                <w:noProof/>
                <w:webHidden/>
              </w:rPr>
              <w:fldChar w:fldCharType="end"/>
            </w:r>
          </w:hyperlink>
        </w:p>
        <w:p w14:paraId="277127E7" w14:textId="5C8290F2"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5" w:history="1">
            <w:r w:rsidR="00DD6EDF" w:rsidRPr="0040058C">
              <w:rPr>
                <w:rStyle w:val="Hyperlink"/>
                <w:noProof/>
              </w:rPr>
              <w:t>11.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Department Probity and Decision-making</w:t>
            </w:r>
            <w:r w:rsidR="00DD6EDF">
              <w:rPr>
                <w:noProof/>
                <w:webHidden/>
              </w:rPr>
              <w:tab/>
            </w:r>
            <w:r w:rsidR="00DD6EDF">
              <w:rPr>
                <w:noProof/>
                <w:webHidden/>
              </w:rPr>
              <w:fldChar w:fldCharType="begin"/>
            </w:r>
            <w:r w:rsidR="00DD6EDF">
              <w:rPr>
                <w:noProof/>
                <w:webHidden/>
              </w:rPr>
              <w:instrText xml:space="preserve"> PAGEREF _Toc175149615 \h </w:instrText>
            </w:r>
            <w:r w:rsidR="00DD6EDF">
              <w:rPr>
                <w:noProof/>
                <w:webHidden/>
              </w:rPr>
            </w:r>
            <w:r w:rsidR="00DD6EDF">
              <w:rPr>
                <w:noProof/>
                <w:webHidden/>
              </w:rPr>
              <w:fldChar w:fldCharType="separate"/>
            </w:r>
            <w:r>
              <w:rPr>
                <w:noProof/>
                <w:webHidden/>
              </w:rPr>
              <w:t>18</w:t>
            </w:r>
            <w:r w:rsidR="00DD6EDF">
              <w:rPr>
                <w:noProof/>
                <w:webHidden/>
              </w:rPr>
              <w:fldChar w:fldCharType="end"/>
            </w:r>
          </w:hyperlink>
        </w:p>
        <w:p w14:paraId="3B149FC3" w14:textId="3F3BDE9A" w:rsidR="00DD6EDF" w:rsidRDefault="005C5F5D">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6" w:history="1">
            <w:r w:rsidR="00DD6EDF" w:rsidRPr="0040058C">
              <w:rPr>
                <w:rStyle w:val="Hyperlink"/>
                <w:noProof/>
              </w:rPr>
              <w:t>11.1.</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Applicant conflict of interest</w:t>
            </w:r>
            <w:r w:rsidR="00DD6EDF">
              <w:rPr>
                <w:noProof/>
                <w:webHidden/>
              </w:rPr>
              <w:tab/>
            </w:r>
            <w:r w:rsidR="00DD6EDF">
              <w:rPr>
                <w:noProof/>
                <w:webHidden/>
              </w:rPr>
              <w:fldChar w:fldCharType="begin"/>
            </w:r>
            <w:r w:rsidR="00DD6EDF">
              <w:rPr>
                <w:noProof/>
                <w:webHidden/>
              </w:rPr>
              <w:instrText xml:space="preserve"> PAGEREF _Toc175149616 \h </w:instrText>
            </w:r>
            <w:r w:rsidR="00DD6EDF">
              <w:rPr>
                <w:noProof/>
                <w:webHidden/>
              </w:rPr>
            </w:r>
            <w:r w:rsidR="00DD6EDF">
              <w:rPr>
                <w:noProof/>
                <w:webHidden/>
              </w:rPr>
              <w:fldChar w:fldCharType="separate"/>
            </w:r>
            <w:r>
              <w:rPr>
                <w:noProof/>
                <w:webHidden/>
              </w:rPr>
              <w:t>18</w:t>
            </w:r>
            <w:r w:rsidR="00DD6EDF">
              <w:rPr>
                <w:noProof/>
                <w:webHidden/>
              </w:rPr>
              <w:fldChar w:fldCharType="end"/>
            </w:r>
          </w:hyperlink>
        </w:p>
        <w:p w14:paraId="2141C353" w14:textId="46BABE49"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7" w:history="1">
            <w:r w:rsidR="00DD6EDF" w:rsidRPr="0040058C">
              <w:rPr>
                <w:rStyle w:val="Hyperlink"/>
                <w:noProof/>
              </w:rPr>
              <w:t>11.2.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Complaints</w:t>
            </w:r>
            <w:r w:rsidR="00DD6EDF">
              <w:rPr>
                <w:noProof/>
                <w:webHidden/>
              </w:rPr>
              <w:tab/>
            </w:r>
            <w:r w:rsidR="00DD6EDF">
              <w:rPr>
                <w:noProof/>
                <w:webHidden/>
              </w:rPr>
              <w:fldChar w:fldCharType="begin"/>
            </w:r>
            <w:r w:rsidR="00DD6EDF">
              <w:rPr>
                <w:noProof/>
                <w:webHidden/>
              </w:rPr>
              <w:instrText xml:space="preserve"> PAGEREF _Toc175149617 \h </w:instrText>
            </w:r>
            <w:r w:rsidR="00DD6EDF">
              <w:rPr>
                <w:noProof/>
                <w:webHidden/>
              </w:rPr>
            </w:r>
            <w:r w:rsidR="00DD6EDF">
              <w:rPr>
                <w:noProof/>
                <w:webHidden/>
              </w:rPr>
              <w:fldChar w:fldCharType="separate"/>
            </w:r>
            <w:r>
              <w:rPr>
                <w:noProof/>
                <w:webHidden/>
              </w:rPr>
              <w:t>18</w:t>
            </w:r>
            <w:r w:rsidR="00DD6EDF">
              <w:rPr>
                <w:noProof/>
                <w:webHidden/>
              </w:rPr>
              <w:fldChar w:fldCharType="end"/>
            </w:r>
          </w:hyperlink>
        </w:p>
        <w:p w14:paraId="72EF0591" w14:textId="26520C0F" w:rsidR="00DD6EDF" w:rsidRDefault="005C5F5D">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8" w:history="1">
            <w:r w:rsidR="00DD6EDF" w:rsidRPr="0040058C">
              <w:rPr>
                <w:rStyle w:val="Hyperlink"/>
                <w:noProof/>
              </w:rPr>
              <w:t>11.3.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Feedback</w:t>
            </w:r>
            <w:r w:rsidR="00DD6EDF">
              <w:rPr>
                <w:noProof/>
                <w:webHidden/>
              </w:rPr>
              <w:tab/>
            </w:r>
            <w:r w:rsidR="00DD6EDF">
              <w:rPr>
                <w:noProof/>
                <w:webHidden/>
              </w:rPr>
              <w:fldChar w:fldCharType="begin"/>
            </w:r>
            <w:r w:rsidR="00DD6EDF">
              <w:rPr>
                <w:noProof/>
                <w:webHidden/>
              </w:rPr>
              <w:instrText xml:space="preserve"> PAGEREF _Toc175149618 \h </w:instrText>
            </w:r>
            <w:r w:rsidR="00DD6EDF">
              <w:rPr>
                <w:noProof/>
                <w:webHidden/>
              </w:rPr>
            </w:r>
            <w:r w:rsidR="00DD6EDF">
              <w:rPr>
                <w:noProof/>
                <w:webHidden/>
              </w:rPr>
              <w:fldChar w:fldCharType="separate"/>
            </w:r>
            <w:r>
              <w:rPr>
                <w:noProof/>
                <w:webHidden/>
              </w:rPr>
              <w:t>19</w:t>
            </w:r>
            <w:r w:rsidR="00DD6EDF">
              <w:rPr>
                <w:noProof/>
                <w:webHidden/>
              </w:rPr>
              <w:fldChar w:fldCharType="end"/>
            </w:r>
          </w:hyperlink>
        </w:p>
        <w:p w14:paraId="56B57147" w14:textId="46025E10"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19" w:history="1">
            <w:r w:rsidR="00DD6EDF" w:rsidRPr="0040058C">
              <w:rPr>
                <w:rStyle w:val="Hyperlink"/>
                <w:noProof/>
              </w:rPr>
              <w:t>12.</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Payment of GST on grant funding</w:t>
            </w:r>
            <w:r w:rsidR="00DD6EDF">
              <w:rPr>
                <w:noProof/>
                <w:webHidden/>
              </w:rPr>
              <w:tab/>
            </w:r>
            <w:r w:rsidR="00DD6EDF">
              <w:rPr>
                <w:noProof/>
                <w:webHidden/>
              </w:rPr>
              <w:fldChar w:fldCharType="begin"/>
            </w:r>
            <w:r w:rsidR="00DD6EDF">
              <w:rPr>
                <w:noProof/>
                <w:webHidden/>
              </w:rPr>
              <w:instrText xml:space="preserve"> PAGEREF _Toc175149619 \h </w:instrText>
            </w:r>
            <w:r w:rsidR="00DD6EDF">
              <w:rPr>
                <w:noProof/>
                <w:webHidden/>
              </w:rPr>
            </w:r>
            <w:r w:rsidR="00DD6EDF">
              <w:rPr>
                <w:noProof/>
                <w:webHidden/>
              </w:rPr>
              <w:fldChar w:fldCharType="separate"/>
            </w:r>
            <w:r>
              <w:rPr>
                <w:noProof/>
                <w:webHidden/>
              </w:rPr>
              <w:t>19</w:t>
            </w:r>
            <w:r w:rsidR="00DD6EDF">
              <w:rPr>
                <w:noProof/>
                <w:webHidden/>
              </w:rPr>
              <w:fldChar w:fldCharType="end"/>
            </w:r>
          </w:hyperlink>
        </w:p>
        <w:p w14:paraId="09C79653" w14:textId="0A0123BA"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20" w:history="1">
            <w:r w:rsidR="00DD6EDF" w:rsidRPr="0040058C">
              <w:rPr>
                <w:rStyle w:val="Hyperlink"/>
                <w:noProof/>
              </w:rPr>
              <w:t>13.</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Tax advice</w:t>
            </w:r>
            <w:r w:rsidR="00DD6EDF">
              <w:rPr>
                <w:noProof/>
                <w:webHidden/>
              </w:rPr>
              <w:tab/>
            </w:r>
            <w:r w:rsidR="00DD6EDF">
              <w:rPr>
                <w:noProof/>
                <w:webHidden/>
              </w:rPr>
              <w:fldChar w:fldCharType="begin"/>
            </w:r>
            <w:r w:rsidR="00DD6EDF">
              <w:rPr>
                <w:noProof/>
                <w:webHidden/>
              </w:rPr>
              <w:instrText xml:space="preserve"> PAGEREF _Toc175149620 \h </w:instrText>
            </w:r>
            <w:r w:rsidR="00DD6EDF">
              <w:rPr>
                <w:noProof/>
                <w:webHidden/>
              </w:rPr>
            </w:r>
            <w:r w:rsidR="00DD6EDF">
              <w:rPr>
                <w:noProof/>
                <w:webHidden/>
              </w:rPr>
              <w:fldChar w:fldCharType="separate"/>
            </w:r>
            <w:r>
              <w:rPr>
                <w:noProof/>
                <w:webHidden/>
              </w:rPr>
              <w:t>19</w:t>
            </w:r>
            <w:r w:rsidR="00DD6EDF">
              <w:rPr>
                <w:noProof/>
                <w:webHidden/>
              </w:rPr>
              <w:fldChar w:fldCharType="end"/>
            </w:r>
          </w:hyperlink>
        </w:p>
        <w:p w14:paraId="48DEA659" w14:textId="4CC9C67F"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21" w:history="1">
            <w:r w:rsidR="00DD6EDF" w:rsidRPr="0040058C">
              <w:rPr>
                <w:rStyle w:val="Hyperlink"/>
                <w:noProof/>
              </w:rPr>
              <w:t>14.</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Information only</w:t>
            </w:r>
            <w:r w:rsidR="00DD6EDF">
              <w:rPr>
                <w:noProof/>
                <w:webHidden/>
              </w:rPr>
              <w:tab/>
            </w:r>
            <w:r w:rsidR="00DD6EDF">
              <w:rPr>
                <w:noProof/>
                <w:webHidden/>
              </w:rPr>
              <w:fldChar w:fldCharType="begin"/>
            </w:r>
            <w:r w:rsidR="00DD6EDF">
              <w:rPr>
                <w:noProof/>
                <w:webHidden/>
              </w:rPr>
              <w:instrText xml:space="preserve"> PAGEREF _Toc175149621 \h </w:instrText>
            </w:r>
            <w:r w:rsidR="00DD6EDF">
              <w:rPr>
                <w:noProof/>
                <w:webHidden/>
              </w:rPr>
            </w:r>
            <w:r w:rsidR="00DD6EDF">
              <w:rPr>
                <w:noProof/>
                <w:webHidden/>
              </w:rPr>
              <w:fldChar w:fldCharType="separate"/>
            </w:r>
            <w:r>
              <w:rPr>
                <w:noProof/>
                <w:webHidden/>
              </w:rPr>
              <w:t>19</w:t>
            </w:r>
            <w:r w:rsidR="00DD6EDF">
              <w:rPr>
                <w:noProof/>
                <w:webHidden/>
              </w:rPr>
              <w:fldChar w:fldCharType="end"/>
            </w:r>
          </w:hyperlink>
        </w:p>
        <w:p w14:paraId="20A08704" w14:textId="2ED863B3"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22" w:history="1">
            <w:r w:rsidR="00DD6EDF" w:rsidRPr="0040058C">
              <w:rPr>
                <w:rStyle w:val="Hyperlink"/>
                <w:noProof/>
              </w:rPr>
              <w:t>15.</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Further Information</w:t>
            </w:r>
            <w:r w:rsidR="00DD6EDF">
              <w:rPr>
                <w:noProof/>
                <w:webHidden/>
              </w:rPr>
              <w:tab/>
            </w:r>
            <w:r w:rsidR="00DD6EDF">
              <w:rPr>
                <w:noProof/>
                <w:webHidden/>
              </w:rPr>
              <w:fldChar w:fldCharType="begin"/>
            </w:r>
            <w:r w:rsidR="00DD6EDF">
              <w:rPr>
                <w:noProof/>
                <w:webHidden/>
              </w:rPr>
              <w:instrText xml:space="preserve"> PAGEREF _Toc175149622 \h </w:instrText>
            </w:r>
            <w:r w:rsidR="00DD6EDF">
              <w:rPr>
                <w:noProof/>
                <w:webHidden/>
              </w:rPr>
            </w:r>
            <w:r w:rsidR="00DD6EDF">
              <w:rPr>
                <w:noProof/>
                <w:webHidden/>
              </w:rPr>
              <w:fldChar w:fldCharType="separate"/>
            </w:r>
            <w:r>
              <w:rPr>
                <w:noProof/>
                <w:webHidden/>
              </w:rPr>
              <w:t>19</w:t>
            </w:r>
            <w:r w:rsidR="00DD6EDF">
              <w:rPr>
                <w:noProof/>
                <w:webHidden/>
              </w:rPr>
              <w:fldChar w:fldCharType="end"/>
            </w:r>
          </w:hyperlink>
        </w:p>
        <w:p w14:paraId="49686065" w14:textId="3DAA0089" w:rsidR="00DD6EDF" w:rsidRDefault="005C5F5D">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5149623" w:history="1">
            <w:r w:rsidR="00DD6EDF" w:rsidRPr="0040058C">
              <w:rPr>
                <w:rStyle w:val="Hyperlink"/>
                <w:noProof/>
              </w:rPr>
              <w:t>16.</w:t>
            </w:r>
            <w:r w:rsidR="00DD6EDF">
              <w:rPr>
                <w:rFonts w:asciiTheme="minorHAnsi" w:eastAsiaTheme="minorEastAsia" w:hAnsiTheme="minorHAnsi" w:cstheme="minorBidi"/>
                <w:noProof/>
                <w:color w:val="auto"/>
                <w:kern w:val="2"/>
                <w:sz w:val="24"/>
                <w:szCs w:val="24"/>
                <w:lang w:eastAsia="en-AU"/>
                <w14:ligatures w14:val="standardContextual"/>
              </w:rPr>
              <w:tab/>
            </w:r>
            <w:r w:rsidR="00DD6EDF" w:rsidRPr="0040058C">
              <w:rPr>
                <w:rStyle w:val="Hyperlink"/>
                <w:noProof/>
              </w:rPr>
              <w:t>Glossary</w:t>
            </w:r>
            <w:r w:rsidR="00DD6EDF">
              <w:rPr>
                <w:noProof/>
                <w:webHidden/>
              </w:rPr>
              <w:tab/>
            </w:r>
            <w:r w:rsidR="00DD6EDF">
              <w:rPr>
                <w:noProof/>
                <w:webHidden/>
              </w:rPr>
              <w:fldChar w:fldCharType="begin"/>
            </w:r>
            <w:r w:rsidR="00DD6EDF">
              <w:rPr>
                <w:noProof/>
                <w:webHidden/>
              </w:rPr>
              <w:instrText xml:space="preserve"> PAGEREF _Toc175149623 \h </w:instrText>
            </w:r>
            <w:r w:rsidR="00DD6EDF">
              <w:rPr>
                <w:noProof/>
                <w:webHidden/>
              </w:rPr>
            </w:r>
            <w:r w:rsidR="00DD6EDF">
              <w:rPr>
                <w:noProof/>
                <w:webHidden/>
              </w:rPr>
              <w:fldChar w:fldCharType="separate"/>
            </w:r>
            <w:r>
              <w:rPr>
                <w:noProof/>
                <w:webHidden/>
              </w:rPr>
              <w:t>20</w:t>
            </w:r>
            <w:r w:rsidR="00DD6EDF">
              <w:rPr>
                <w:noProof/>
                <w:webHidden/>
              </w:rPr>
              <w:fldChar w:fldCharType="end"/>
            </w:r>
          </w:hyperlink>
        </w:p>
        <w:p w14:paraId="092F6B8E" w14:textId="4446E885" w:rsidR="004730E6" w:rsidRDefault="004730E6">
          <w:r>
            <w:rPr>
              <w:b/>
              <w:bCs/>
              <w:noProof/>
            </w:rPr>
            <w:fldChar w:fldCharType="end"/>
          </w:r>
        </w:p>
      </w:sdtContent>
    </w:sdt>
    <w:p w14:paraId="1C78C217" w14:textId="3CA1C0B5" w:rsidR="004B661B" w:rsidRPr="008A7482" w:rsidRDefault="004B661B" w:rsidP="004B661B"/>
    <w:p w14:paraId="2EEE4875" w14:textId="5AB8ECEE" w:rsidR="003709E0" w:rsidRPr="004730E6" w:rsidRDefault="003709E0" w:rsidP="004730E6">
      <w:pPr>
        <w:tabs>
          <w:tab w:val="left" w:pos="6195"/>
        </w:tabs>
        <w:spacing w:before="1920" w:line="340" w:lineRule="atLeast"/>
        <w:rPr>
          <w:sz w:val="28"/>
          <w:szCs w:val="28"/>
        </w:rPr>
      </w:pPr>
      <w:r w:rsidRPr="008A7482">
        <w:rPr>
          <w:sz w:val="28"/>
          <w:szCs w:val="28"/>
        </w:rPr>
        <w:tab/>
      </w:r>
    </w:p>
    <w:p w14:paraId="5FBAA380" w14:textId="77777777" w:rsidR="004B661B" w:rsidRPr="008A7482" w:rsidRDefault="00376434" w:rsidP="00D6748F">
      <w:pPr>
        <w:spacing w:before="2400"/>
      </w:pPr>
      <w:r w:rsidRPr="008A7482">
        <w:rPr>
          <w:noProof/>
        </w:rPr>
        <w:lastRenderedPageBreak/>
        <mc:AlternateContent>
          <mc:Choice Requires="wps">
            <w:drawing>
              <wp:inline distT="0" distB="0" distL="0" distR="0" wp14:anchorId="004260D9" wp14:editId="42A03B8F">
                <wp:extent cx="5828400" cy="163830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638300"/>
                        </a:xfrm>
                        <a:prstGeom prst="rect">
                          <a:avLst/>
                        </a:prstGeom>
                        <a:solidFill>
                          <a:schemeClr val="lt1"/>
                        </a:solidFill>
                        <a:ln w="6350">
                          <a:noFill/>
                        </a:ln>
                      </wps:spPr>
                      <wps:txbx>
                        <w:txbxContent>
                          <w:p w14:paraId="7C9B0931" w14:textId="5FAD2017" w:rsidR="00376434" w:rsidRPr="00A35F3A" w:rsidRDefault="00376434" w:rsidP="00376434">
                            <w:pPr>
                              <w:pStyle w:val="Authorisationtext"/>
                            </w:pPr>
                            <w:r w:rsidRPr="00A35F3A">
                              <w:t>Authorised by the</w:t>
                            </w:r>
                            <w:r w:rsidR="00A35F3A" w:rsidRPr="00A35F3A">
                              <w:t xml:space="preserve"> Minister for Economic Growth,</w:t>
                            </w:r>
                            <w:r w:rsidRPr="00A35F3A">
                              <w:t xml:space="preserve"> </w:t>
                            </w:r>
                            <w:sdt>
                              <w:sdtPr>
                                <w:id w:val="-394967690"/>
                                <w:placeholder>
                                  <w:docPart w:val="46EB1ED513B14F43A3EDD5BAA945CB62"/>
                                </w:placeholder>
                              </w:sdtPr>
                              <w:sdtEndPr/>
                              <w:sdtContent>
                                <w:r w:rsidR="00A35F3A" w:rsidRPr="00A35F3A">
                                  <w:t>Tim Pallas MP</w:t>
                                </w:r>
                              </w:sdtContent>
                            </w:sdt>
                          </w:p>
                          <w:p w14:paraId="62BC967C" w14:textId="77777777" w:rsidR="00376434" w:rsidRPr="00A35F3A" w:rsidRDefault="00376434" w:rsidP="00376434">
                            <w:pPr>
                              <w:pStyle w:val="Authorisationtext"/>
                            </w:pPr>
                            <w:r w:rsidRPr="00A35F3A">
                              <w:t>Department of Jobs, Skills, Industry and Regions, 121 Exhibition Street Melbourne Victoria 3000</w:t>
                            </w:r>
                          </w:p>
                          <w:p w14:paraId="4AA6932C" w14:textId="77777777" w:rsidR="00376434" w:rsidRPr="00A35F3A" w:rsidRDefault="00376434" w:rsidP="00376434">
                            <w:pPr>
                              <w:pStyle w:val="Authorisationtext"/>
                            </w:pPr>
                            <w:r w:rsidRPr="00A35F3A">
                              <w:t>© Copyright State of Victoria,</w:t>
                            </w:r>
                          </w:p>
                          <w:p w14:paraId="7368D320" w14:textId="1C417FD3" w:rsidR="00376434" w:rsidRPr="00A35F3A" w:rsidRDefault="00376434" w:rsidP="00376434">
                            <w:pPr>
                              <w:pStyle w:val="Authorisationtext"/>
                            </w:pPr>
                            <w:r w:rsidRPr="00A35F3A">
                              <w:t>Department of Jobs, Skills, Industry and Regions 202</w:t>
                            </w:r>
                            <w:r w:rsidR="00E10634">
                              <w:t>4</w:t>
                            </w:r>
                          </w:p>
                          <w:p w14:paraId="02C02201" w14:textId="1F78D7C8" w:rsidR="00376434" w:rsidRPr="00A35F3A" w:rsidRDefault="00376434" w:rsidP="00376434">
                            <w:pPr>
                              <w:pStyle w:val="Authorisationtext"/>
                            </w:pPr>
                            <w:r w:rsidRPr="00A35F3A">
                              <w:t>Except for any logos, emblems, trademarks, artwork and photography this document is made available under the terms of the Creative Commons Attribution 3.0 Australia license.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004260D9" id="_x0000_t202" coordsize="21600,21600" o:spt="202" path="m,l,21600r21600,l21600,xe">
                <v:stroke joinstyle="miter"/>
                <v:path gradientshapeok="t" o:connecttype="rect"/>
              </v:shapetype>
              <v:shape id="Text Box 10" o:spid="_x0000_s1026" type="#_x0000_t202" style="width:458.95pt;height:12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" fillcolor="white [3201]" stroked="f" strokeweight=".5pt">
                <v:textbox inset="0,0,0,0">
                  <w:txbxContent>
                    <w:p w14:paraId="7C9B0931" w14:textId="5FAD2017" w:rsidR="00376434" w:rsidRPr="00A35F3A" w:rsidRDefault="00376434" w:rsidP="00376434">
                      <w:pPr>
                        <w:pStyle w:val="Authorisationtext"/>
                      </w:pPr>
                      <w:r w:rsidRPr="00A35F3A">
                        <w:t>Authorised by the</w:t>
                      </w:r>
                      <w:r w:rsidR="00A35F3A" w:rsidRPr="00A35F3A">
                        <w:t xml:space="preserve"> Minister for Economic Growth,</w:t>
                      </w:r>
                      <w:r w:rsidRPr="00A35F3A">
                        <w:t xml:space="preserve"> </w:t>
                      </w:r>
                      <w:sdt>
                        <w:sdtPr>
                          <w:id w:val="-394967690"/>
                          <w:placeholder>
                            <w:docPart w:val="46EB1ED513B14F43A3EDD5BAA945CB62"/>
                          </w:placeholder>
                        </w:sdtPr>
                        <w:sdtEndPr/>
                        <w:sdtContent>
                          <w:r w:rsidR="00A35F3A" w:rsidRPr="00A35F3A">
                            <w:t>Tim Pallas MP</w:t>
                          </w:r>
                        </w:sdtContent>
                      </w:sdt>
                    </w:p>
                    <w:p w14:paraId="62BC967C" w14:textId="77777777" w:rsidR="00376434" w:rsidRPr="00A35F3A" w:rsidRDefault="00376434" w:rsidP="00376434">
                      <w:pPr>
                        <w:pStyle w:val="Authorisationtext"/>
                      </w:pPr>
                      <w:r w:rsidRPr="00A35F3A">
                        <w:t>Department of Jobs, Skills, Industry and Regions, 121 Exhibition Street Melbourne Victoria 3000</w:t>
                      </w:r>
                    </w:p>
                    <w:p w14:paraId="4AA6932C" w14:textId="77777777" w:rsidR="00376434" w:rsidRPr="00A35F3A" w:rsidRDefault="00376434" w:rsidP="00376434">
                      <w:pPr>
                        <w:pStyle w:val="Authorisationtext"/>
                      </w:pPr>
                      <w:r w:rsidRPr="00A35F3A">
                        <w:t>© Copyright State of Victoria,</w:t>
                      </w:r>
                    </w:p>
                    <w:p w14:paraId="7368D320" w14:textId="1C417FD3" w:rsidR="00376434" w:rsidRPr="00A35F3A" w:rsidRDefault="00376434" w:rsidP="00376434">
                      <w:pPr>
                        <w:pStyle w:val="Authorisationtext"/>
                      </w:pPr>
                      <w:r w:rsidRPr="00A35F3A">
                        <w:t>Department of Jobs, Skills, Industry and Regions 202</w:t>
                      </w:r>
                      <w:r w:rsidR="00E10634">
                        <w:t>4</w:t>
                      </w:r>
                    </w:p>
                    <w:p w14:paraId="02C02201" w14:textId="1F78D7C8" w:rsidR="00376434" w:rsidRPr="00A35F3A" w:rsidRDefault="00376434" w:rsidP="00376434">
                      <w:pPr>
                        <w:pStyle w:val="Authorisationtext"/>
                      </w:pPr>
                      <w:r w:rsidRPr="00A35F3A">
                        <w:t>Except for any logos, emblems, trademarks, artwork and photography this document is made available under the terms of the Creative Commons Attribution 3.0 Australia license.</w:t>
                      </w:r>
                    </w:p>
                  </w:txbxContent>
                </v:textbox>
                <w10:anchorlock/>
              </v:shape>
            </w:pict>
          </mc:Fallback>
        </mc:AlternateContent>
      </w:r>
    </w:p>
    <w:p w14:paraId="161F59B7" w14:textId="77777777" w:rsidR="004B661B" w:rsidRPr="008A7482" w:rsidRDefault="004B661B" w:rsidP="00D6748F">
      <w:pPr>
        <w:spacing w:before="2400"/>
        <w:rPr>
          <w:lang w:val="en-GB"/>
        </w:rPr>
        <w:sectPr w:rsidR="004B661B" w:rsidRPr="008A7482" w:rsidSect="00E27750">
          <w:headerReference w:type="default" r:id="rId17"/>
          <w:footerReference w:type="default" r:id="rId18"/>
          <w:type w:val="oddPage"/>
          <w:pgSz w:w="11906" w:h="16838" w:code="9"/>
          <w:pgMar w:top="2268" w:right="1361" w:bottom="1701" w:left="1361" w:header="284" w:footer="340" w:gutter="0"/>
          <w:cols w:space="708"/>
          <w:docGrid w:linePitch="360"/>
        </w:sectPr>
      </w:pPr>
    </w:p>
    <w:p w14:paraId="7C3CF808" w14:textId="406205FE" w:rsidR="0041222E" w:rsidRPr="004730E6" w:rsidRDefault="003709E0" w:rsidP="004730E6">
      <w:pPr>
        <w:pStyle w:val="Heading1"/>
      </w:pPr>
      <w:bookmarkStart w:id="0" w:name="_Toc175149570"/>
      <w:r w:rsidRPr="004730E6">
        <w:lastRenderedPageBreak/>
        <w:t>Program Overview</w:t>
      </w:r>
      <w:bookmarkEnd w:id="0"/>
    </w:p>
    <w:p w14:paraId="195E739F" w14:textId="4FBA8C11" w:rsidR="0041222E" w:rsidRPr="004730E6" w:rsidRDefault="009C6294" w:rsidP="004730E6">
      <w:pPr>
        <w:pStyle w:val="Heading2"/>
      </w:pPr>
      <w:bookmarkStart w:id="1" w:name="_Toc175149571"/>
      <w:r w:rsidRPr="004730E6">
        <w:t>About the program</w:t>
      </w:r>
      <w:bookmarkEnd w:id="1"/>
    </w:p>
    <w:p w14:paraId="5CBDD418" w14:textId="6132BA48" w:rsidR="009C6294" w:rsidRDefault="009C6294" w:rsidP="009C6294">
      <w:r>
        <w:t xml:space="preserve">The fourth round of the mRNA Victoria Research Acceleration Fund program (mVRAF Program) is being launched by mRNA Victoria, a business unit within the Department of Jobs, Skills, Industry and Regions (the department) as part of the Victorian Government’s investment to grow mRNA capability in the state. The mVRAF Program is designed to capitalise on Victoria’s comparative advantages in research, increase the RNA candidate pipeline of next generation vaccines and therapies and enhance the Victorian economy by growing the RNA ecosystem. </w:t>
      </w:r>
    </w:p>
    <w:p w14:paraId="797E779B" w14:textId="054F63E3" w:rsidR="009C6294" w:rsidRDefault="009C6294" w:rsidP="009C6294">
      <w:r>
        <w:t xml:space="preserve">This fourth round of the mVRAF Program fund will provide $1.7 million to support and accelerate </w:t>
      </w:r>
      <w:r w:rsidR="00602D70">
        <w:t>m</w:t>
      </w:r>
      <w:r>
        <w:t>RNA- based therapeutics research through the provision of one-off grants to successful applicants.</w:t>
      </w:r>
    </w:p>
    <w:p w14:paraId="03BF5BD1" w14:textId="77777777" w:rsidR="009C6294" w:rsidRDefault="009C6294" w:rsidP="009C6294">
      <w:r>
        <w:t>The mVRAF Program is designed to complement the Victorian Government’s existing Victorian Medical Research Acceleration Fund by providing a dedicated funding stream for mRNA-based therapeutics projects. Projects submitted to the mVRAF Program will not be eligible to be submitted to the Victorian Medical Research Acceleration Fund.</w:t>
      </w:r>
    </w:p>
    <w:p w14:paraId="0314EE3A" w14:textId="5F32009E" w:rsidR="00CE42FF" w:rsidRPr="008A7482" w:rsidRDefault="009C6294" w:rsidP="009C6294">
      <w:r>
        <w:t>mRNA Victoria and the Department of Jobs, Skills, Industry and Regions (the department) will administer this program.</w:t>
      </w:r>
    </w:p>
    <w:p w14:paraId="7F52777F" w14:textId="77777777" w:rsidR="00CE42FF" w:rsidRPr="008A7482" w:rsidRDefault="00CE42FF" w:rsidP="00CE42FF"/>
    <w:p w14:paraId="40D54037" w14:textId="332B343E" w:rsidR="00CE42FF" w:rsidRPr="004730E6" w:rsidRDefault="00CE42FF" w:rsidP="004730E6">
      <w:pPr>
        <w:pStyle w:val="Heading2"/>
      </w:pPr>
      <w:bookmarkStart w:id="2" w:name="_Toc175149572"/>
      <w:r w:rsidRPr="004730E6">
        <w:t>Program objectives</w:t>
      </w:r>
      <w:bookmarkEnd w:id="2"/>
    </w:p>
    <w:p w14:paraId="79484B94" w14:textId="77777777" w:rsidR="00CE42FF" w:rsidRDefault="00CE42FF" w:rsidP="00CE42FF">
      <w:pPr>
        <w:pStyle w:val="Normalnospace"/>
        <w:spacing w:before="120"/>
        <w:rPr>
          <w:rFonts w:ascii="VIC" w:hAnsi="VIC"/>
        </w:rPr>
      </w:pPr>
      <w:r w:rsidRPr="008A7482">
        <w:rPr>
          <w:rFonts w:ascii="VIC" w:hAnsi="VIC"/>
        </w:rPr>
        <w:t>The objectives of this program are:</w:t>
      </w:r>
    </w:p>
    <w:p w14:paraId="2A89AB50" w14:textId="46534D81" w:rsidR="00CD648D" w:rsidRPr="008A7482" w:rsidRDefault="00CD648D" w:rsidP="00CD648D">
      <w:pPr>
        <w:pStyle w:val="dotpoint"/>
      </w:pPr>
      <w:r>
        <w:t>Provide support to innovative early-stage mRNA-based therapeutics research, that is moved to proof-of-concept stage faster and will bring health and economic benefits to Victoria.</w:t>
      </w:r>
    </w:p>
    <w:p w14:paraId="3E3D04CF" w14:textId="77DDC7EB" w:rsidR="009C6294" w:rsidRDefault="009C6294" w:rsidP="009C6294">
      <w:pPr>
        <w:pStyle w:val="dotpoint"/>
      </w:pPr>
      <w:r>
        <w:t>Provide direct funding to accelerate the translation of mRNA-based therapeutics and vaccines research to increase Victoria’s mRNA-based candidate pipeline.</w:t>
      </w:r>
    </w:p>
    <w:p w14:paraId="536E51DE" w14:textId="4FB1B6D6" w:rsidR="009C6294" w:rsidRPr="008A7482" w:rsidRDefault="009C6294" w:rsidP="00D93772">
      <w:pPr>
        <w:pStyle w:val="dotpoint"/>
      </w:pPr>
      <w:r>
        <w:t>Facilitate collaboration between medical research institutes, universities and industry to support the translation of research into more commercially attractive products.</w:t>
      </w:r>
    </w:p>
    <w:p w14:paraId="2CCBAD59" w14:textId="2A2BFF24" w:rsidR="00484ADA" w:rsidRPr="008A7482" w:rsidRDefault="00484ADA" w:rsidP="00A21CB9"/>
    <w:p w14:paraId="0AD65475" w14:textId="745720E2" w:rsidR="00CE42FF" w:rsidRPr="004730E6" w:rsidRDefault="00CE42FF" w:rsidP="004730E6">
      <w:pPr>
        <w:pStyle w:val="Heading2"/>
      </w:pPr>
      <w:bookmarkStart w:id="3" w:name="_Toc175149573"/>
      <w:r w:rsidRPr="004730E6">
        <w:t>Program outcomes</w:t>
      </w:r>
      <w:bookmarkEnd w:id="3"/>
    </w:p>
    <w:p w14:paraId="25AE14F3" w14:textId="044F9330" w:rsidR="009C6294" w:rsidRPr="009C6294" w:rsidRDefault="00CE42FF" w:rsidP="009C6294">
      <w:pPr>
        <w:pStyle w:val="Normalnospace"/>
        <w:spacing w:before="120"/>
        <w:rPr>
          <w:rFonts w:ascii="VIC" w:hAnsi="VIC"/>
        </w:rPr>
      </w:pPr>
      <w:r w:rsidRPr="008A7482">
        <w:rPr>
          <w:rFonts w:ascii="VIC" w:hAnsi="VIC"/>
        </w:rPr>
        <w:t>The intended outcomes of</w:t>
      </w:r>
      <w:r w:rsidR="009C6294">
        <w:rPr>
          <w:rFonts w:ascii="VIC" w:hAnsi="VIC"/>
        </w:rPr>
        <w:t xml:space="preserve"> this program are: </w:t>
      </w:r>
    </w:p>
    <w:p w14:paraId="22668160" w14:textId="35F469B1" w:rsidR="009C6294" w:rsidRDefault="009C6294" w:rsidP="009C6294">
      <w:pPr>
        <w:pStyle w:val="dotpoint"/>
      </w:pPr>
      <w:r>
        <w:t xml:space="preserve">The pipeline of Victorian </w:t>
      </w:r>
      <w:r w:rsidR="00602D70">
        <w:t>m</w:t>
      </w:r>
      <w:r>
        <w:t>RNA-based therapeutic and vaccine candidates reaches clinical research and manufacturing phases of development faster and eventually are delivered to the public faster</w:t>
      </w:r>
    </w:p>
    <w:p w14:paraId="517E11D9" w14:textId="793152C1" w:rsidR="009C6294" w:rsidRDefault="009C6294" w:rsidP="009C6294">
      <w:pPr>
        <w:pStyle w:val="dotpoint"/>
      </w:pPr>
      <w:r>
        <w:t xml:space="preserve">Research collaborations support effective translation of research and foster a more cohesive </w:t>
      </w:r>
      <w:r w:rsidR="00602D70">
        <w:t>m</w:t>
      </w:r>
      <w:r>
        <w:t>RNA ecosystem</w:t>
      </w:r>
    </w:p>
    <w:p w14:paraId="2FC175AB" w14:textId="77777777" w:rsidR="00641467" w:rsidRDefault="00641467" w:rsidP="00641467">
      <w:pPr>
        <w:pStyle w:val="dotpoint"/>
        <w:numPr>
          <w:ilvl w:val="0"/>
          <w:numId w:val="0"/>
        </w:numPr>
        <w:spacing w:before="0"/>
      </w:pPr>
      <w:r>
        <w:t>Over the longer-term the intended outcomes of the mVRAF Program are:</w:t>
      </w:r>
    </w:p>
    <w:p w14:paraId="2BCBEB3A" w14:textId="69F19B9F" w:rsidR="00641467" w:rsidRDefault="00641467" w:rsidP="00641467">
      <w:pPr>
        <w:pStyle w:val="dotpoint"/>
        <w:spacing w:before="0"/>
      </w:pPr>
      <w:r>
        <w:lastRenderedPageBreak/>
        <w:t>Victorian production of world-leading mRNA therapeutic candidates</w:t>
      </w:r>
    </w:p>
    <w:p w14:paraId="490BDC32" w14:textId="2DD79911" w:rsidR="00641467" w:rsidRDefault="00641467" w:rsidP="00641467">
      <w:pPr>
        <w:pStyle w:val="dotpoint"/>
        <w:spacing w:before="0"/>
      </w:pPr>
      <w:r>
        <w:t xml:space="preserve">Increased attractiveness of Victorian </w:t>
      </w:r>
      <w:r w:rsidR="00602D70">
        <w:t>m</w:t>
      </w:r>
      <w:r>
        <w:t>RNA therapeutics research to investors</w:t>
      </w:r>
    </w:p>
    <w:p w14:paraId="670B58FB" w14:textId="21E39244" w:rsidR="00641467" w:rsidRDefault="00641467" w:rsidP="00641467">
      <w:pPr>
        <w:pStyle w:val="dotpoint"/>
        <w:spacing w:before="0"/>
      </w:pPr>
      <w:r>
        <w:t xml:space="preserve">Increased capability, knowledge, and expertise across the Victorian </w:t>
      </w:r>
      <w:r w:rsidR="00602D70">
        <w:t>m</w:t>
      </w:r>
      <w:r>
        <w:t>RNA research sector</w:t>
      </w:r>
    </w:p>
    <w:p w14:paraId="396187D3" w14:textId="325760AB" w:rsidR="00641467" w:rsidRDefault="00641467" w:rsidP="00641467">
      <w:pPr>
        <w:pStyle w:val="dotpoint"/>
        <w:spacing w:before="0"/>
      </w:pPr>
      <w:r>
        <w:t xml:space="preserve">Victoria’s reputation as a world leader in </w:t>
      </w:r>
      <w:r w:rsidR="00602D70">
        <w:t>m</w:t>
      </w:r>
      <w:r>
        <w:t>RNA therapeutics research is bolstered and attracts global investment</w:t>
      </w:r>
    </w:p>
    <w:p w14:paraId="566EBFB0" w14:textId="489ECA0F" w:rsidR="00641467" w:rsidRDefault="00641467" w:rsidP="00641467">
      <w:pPr>
        <w:pStyle w:val="dotpoint"/>
        <w:spacing w:before="0"/>
      </w:pPr>
      <w:r>
        <w:t xml:space="preserve">A stronger </w:t>
      </w:r>
      <w:r w:rsidR="00602D70">
        <w:t>m</w:t>
      </w:r>
      <w:r>
        <w:t xml:space="preserve">RNA therapeutics research sector supports growth of the broader </w:t>
      </w:r>
      <w:r w:rsidR="00602D70">
        <w:t>m</w:t>
      </w:r>
      <w:r>
        <w:t>RNA ecosystem.</w:t>
      </w:r>
    </w:p>
    <w:p w14:paraId="2DB6152C" w14:textId="43FFCA0F" w:rsidR="009C6294" w:rsidRDefault="00641467" w:rsidP="00641467">
      <w:pPr>
        <w:pStyle w:val="dotpoint"/>
        <w:spacing w:before="0"/>
      </w:pPr>
      <w:r>
        <w:t>A stronger therapeutic candidate pipeline supports a self-sustaining manufacturing industry</w:t>
      </w:r>
    </w:p>
    <w:p w14:paraId="12D7CDB7" w14:textId="77777777" w:rsidR="004730E6" w:rsidRPr="008A7482" w:rsidRDefault="004730E6" w:rsidP="004730E6">
      <w:pPr>
        <w:pStyle w:val="dotpoint"/>
        <w:numPr>
          <w:ilvl w:val="0"/>
          <w:numId w:val="0"/>
        </w:numPr>
        <w:spacing w:before="0"/>
      </w:pPr>
    </w:p>
    <w:p w14:paraId="0CC87B3E" w14:textId="2D456E99" w:rsidR="00641467" w:rsidRPr="00641467" w:rsidRDefault="00641467" w:rsidP="004730E6">
      <w:pPr>
        <w:pStyle w:val="Heading2"/>
      </w:pPr>
      <w:bookmarkStart w:id="4" w:name="_Toc175149574"/>
      <w:r w:rsidRPr="00641467">
        <w:t>Promoting Gender Equality</w:t>
      </w:r>
      <w:bookmarkEnd w:id="4"/>
    </w:p>
    <w:p w14:paraId="022CC07C" w14:textId="77777777" w:rsidR="00641467" w:rsidRPr="00641467" w:rsidRDefault="00641467" w:rsidP="00641467">
      <w:r w:rsidRPr="00641467">
        <w:t>Under the Gender Equality Act 2020 (VIC), the department has a duty to promote gender equality. This Program seeks to promote gender equality by encouraging the increase in participation of women in Applicant project teams.</w:t>
      </w:r>
    </w:p>
    <w:p w14:paraId="564D0497" w14:textId="5E2FF58E" w:rsidR="004730E6" w:rsidRDefault="00641467" w:rsidP="00641467">
      <w:r w:rsidRPr="00641467">
        <w:t>This mVRAF Program allocates a proportion of the Assessment Criteria weighting (5% total) in favour of Applicants with project teams who include at least 50% members who identify as women or are led by a person who identifies as a woman as Chief Investigator (CI).</w:t>
      </w:r>
    </w:p>
    <w:p w14:paraId="08B10054" w14:textId="77777777" w:rsidR="004730E6" w:rsidRPr="00641467" w:rsidRDefault="004730E6" w:rsidP="00641467"/>
    <w:p w14:paraId="1924ED74" w14:textId="77743862" w:rsidR="00641467" w:rsidRPr="00641467" w:rsidRDefault="00641467" w:rsidP="004730E6">
      <w:pPr>
        <w:pStyle w:val="Heading2"/>
      </w:pPr>
      <w:bookmarkStart w:id="5" w:name="_Toc175149575"/>
      <w:r w:rsidRPr="00641467">
        <w:t>marra ngarrgo, marra goorri: The Victorian Aboriginal Health, Medical, and Wellbeing Research Accord</w:t>
      </w:r>
      <w:bookmarkEnd w:id="5"/>
    </w:p>
    <w:p w14:paraId="38B62850" w14:textId="77777777" w:rsidR="00641467" w:rsidRPr="00641467" w:rsidRDefault="00641467" w:rsidP="00641467">
      <w:r w:rsidRPr="00641467">
        <w:t>marra ngarrgoo, marra goorri endeavours to improve the ethical standards of health, medical and wellbeing research that impacts Aboriginal and Torres Strait Islander peoples in Victoria. The implementation of the Accord is being led by the Victorian Aboriginal Community Controlled Health Organisation (VACCHO).</w:t>
      </w:r>
    </w:p>
    <w:p w14:paraId="3F3563F6" w14:textId="77777777" w:rsidR="00641467" w:rsidRPr="00641467" w:rsidRDefault="00641467" w:rsidP="00641467">
      <w:r w:rsidRPr="00641467">
        <w:t>The Victorian Government has endorsed the Accord and strives to uphold its values and guiding principles to ensure improved ethical standards and cultural safety in research, and adherence to self-determination principles.</w:t>
      </w:r>
    </w:p>
    <w:p w14:paraId="7E489CE5" w14:textId="77777777" w:rsidR="00641467" w:rsidRPr="00641467" w:rsidRDefault="00641467" w:rsidP="00641467">
      <w:r w:rsidRPr="00641467">
        <w:t>Applications from organisations and collaborative partners that have endorsed marra ngarrgoo, marra goorri are strongly encouraged to apply. Further, applicants are encouraged to outline how they and their organisation uphold the objectives and principles of the Accord.</w:t>
      </w:r>
    </w:p>
    <w:p w14:paraId="30D6527E" w14:textId="00E12444" w:rsidR="00CE42FF" w:rsidRDefault="00641467" w:rsidP="00641467">
      <w:r w:rsidRPr="00641467">
        <w:t>Further questions regarding the Accord can be directed to the Accord Administrator at VACCHO (</w:t>
      </w:r>
      <w:hyperlink r:id="rId19" w:history="1">
        <w:r w:rsidRPr="00CD68F4">
          <w:rPr>
            <w:rStyle w:val="Hyperlink"/>
          </w:rPr>
          <w:t>varap@vaccho.org.au</w:t>
        </w:r>
      </w:hyperlink>
      <w:r>
        <w:t xml:space="preserve">). </w:t>
      </w:r>
    </w:p>
    <w:p w14:paraId="0DAE91AC" w14:textId="77777777" w:rsidR="004730E6" w:rsidRPr="008A7482" w:rsidRDefault="004730E6" w:rsidP="00641467"/>
    <w:p w14:paraId="34E88FCE" w14:textId="0BCCF3E7" w:rsidR="00CE42FF" w:rsidRPr="004730E6" w:rsidRDefault="00CE42FF" w:rsidP="004730E6">
      <w:pPr>
        <w:pStyle w:val="Heading1"/>
      </w:pPr>
      <w:bookmarkStart w:id="6" w:name="_Toc175149576"/>
      <w:r w:rsidRPr="004730E6">
        <w:t>Available Funding</w:t>
      </w:r>
      <w:bookmarkEnd w:id="6"/>
    </w:p>
    <w:p w14:paraId="24AA2B56" w14:textId="3B00801B" w:rsidR="00641467" w:rsidRDefault="00641467" w:rsidP="00641467">
      <w:r>
        <w:t xml:space="preserve">The fourth round of the mVRAF Program will provide $1.7 million total (excluding GST) of funding to successful mRNA projects. </w:t>
      </w:r>
    </w:p>
    <w:p w14:paraId="03326CC1" w14:textId="114DDC36" w:rsidR="00CE42FF" w:rsidRPr="00443222" w:rsidRDefault="00641467" w:rsidP="00443222">
      <w:r>
        <w:t>Up to $500,000 (excluding GST) of funding is available for each project.</w:t>
      </w:r>
    </w:p>
    <w:p w14:paraId="6D219970" w14:textId="4D4360C4" w:rsidR="00CE42FF" w:rsidRPr="008A7482" w:rsidRDefault="00CE42FF" w:rsidP="004730E6">
      <w:pPr>
        <w:pStyle w:val="Heading2"/>
      </w:pPr>
      <w:bookmarkStart w:id="7" w:name="_Toc175149577"/>
      <w:r w:rsidRPr="008A7482">
        <w:lastRenderedPageBreak/>
        <w:t>Co-contribution</w:t>
      </w:r>
      <w:bookmarkEnd w:id="7"/>
    </w:p>
    <w:p w14:paraId="20421CFA" w14:textId="29B2153B" w:rsidR="0000651C" w:rsidRPr="008A7482" w:rsidRDefault="0000651C" w:rsidP="0000651C">
      <w:pPr>
        <w:pStyle w:val="Normalnospace"/>
        <w:spacing w:before="120"/>
        <w:rPr>
          <w:rFonts w:ascii="VIC" w:hAnsi="VIC"/>
        </w:rPr>
      </w:pPr>
      <w:r w:rsidRPr="008A7482">
        <w:rPr>
          <w:rFonts w:ascii="VIC" w:hAnsi="VIC"/>
        </w:rPr>
        <w:t>Grants will be provided</w:t>
      </w:r>
      <w:r w:rsidRPr="008A7482">
        <w:rPr>
          <w:rFonts w:ascii="VIC" w:hAnsi="VIC"/>
          <w:b/>
        </w:rPr>
        <w:t xml:space="preserve"> </w:t>
      </w:r>
      <w:r w:rsidRPr="008A7482">
        <w:rPr>
          <w:rFonts w:ascii="VIC" w:hAnsi="VIC"/>
        </w:rPr>
        <w:t>on a co-contribution basis, meaning the applicant must provide a financial</w:t>
      </w:r>
      <w:r w:rsidR="00641467">
        <w:rPr>
          <w:rFonts w:ascii="VIC" w:hAnsi="VIC"/>
        </w:rPr>
        <w:t xml:space="preserve"> or in-kind</w:t>
      </w:r>
      <w:r w:rsidRPr="008A7482">
        <w:rPr>
          <w:rFonts w:ascii="VIC" w:hAnsi="VIC"/>
        </w:rPr>
        <w:t xml:space="preserve"> contribution towards the proposed project. This financial</w:t>
      </w:r>
      <w:r w:rsidR="00641467">
        <w:rPr>
          <w:rFonts w:ascii="VIC" w:hAnsi="VIC"/>
        </w:rPr>
        <w:t xml:space="preserve"> or in-kind</w:t>
      </w:r>
      <w:r w:rsidRPr="008A7482">
        <w:rPr>
          <w:rFonts w:ascii="VIC" w:hAnsi="VIC"/>
        </w:rPr>
        <w:t xml:space="preserve"> co-contribution must come from the applicant’s own funds and is based on a </w:t>
      </w:r>
      <w:r w:rsidR="00641467">
        <w:rPr>
          <w:rFonts w:ascii="VIC" w:hAnsi="VIC"/>
        </w:rPr>
        <w:t xml:space="preserve">1:1 </w:t>
      </w:r>
      <w:r w:rsidRPr="008A7482">
        <w:rPr>
          <w:rFonts w:ascii="VIC" w:hAnsi="VIC"/>
        </w:rPr>
        <w:t xml:space="preserve"> funding ratio (between the department and successful applicant). </w:t>
      </w:r>
    </w:p>
    <w:p w14:paraId="1B4489DD" w14:textId="55FEA478" w:rsidR="00641467" w:rsidRDefault="00641467" w:rsidP="0000651C">
      <w:pPr>
        <w:rPr>
          <w:szCs w:val="20"/>
        </w:rPr>
      </w:pPr>
      <w:r>
        <w:rPr>
          <w:szCs w:val="20"/>
        </w:rPr>
        <w:t>Applicant co-contributions must comply with the requi</w:t>
      </w:r>
      <w:r w:rsidR="00602D70">
        <w:rPr>
          <w:szCs w:val="20"/>
        </w:rPr>
        <w:t>r</w:t>
      </w:r>
      <w:r>
        <w:rPr>
          <w:szCs w:val="20"/>
        </w:rPr>
        <w:t xml:space="preserve">ements set out in these guidelines (section </w:t>
      </w:r>
      <w:r w:rsidR="00602D70">
        <w:rPr>
          <w:szCs w:val="20"/>
        </w:rPr>
        <w:t>2.2 and 2.3</w:t>
      </w:r>
      <w:r>
        <w:rPr>
          <w:szCs w:val="20"/>
        </w:rPr>
        <w:t xml:space="preserve">). </w:t>
      </w:r>
    </w:p>
    <w:p w14:paraId="235E5CBE" w14:textId="78F6E132" w:rsidR="0000651C" w:rsidRPr="008A7482" w:rsidRDefault="0000651C" w:rsidP="0000651C">
      <w:pPr>
        <w:rPr>
          <w:szCs w:val="20"/>
        </w:rPr>
      </w:pPr>
      <w:r w:rsidRPr="008A7482">
        <w:rPr>
          <w:szCs w:val="20"/>
        </w:rPr>
        <w:t xml:space="preserve">See </w:t>
      </w:r>
      <w:r w:rsidRPr="00641467">
        <w:rPr>
          <w:szCs w:val="20"/>
        </w:rPr>
        <w:t xml:space="preserve">section </w:t>
      </w:r>
      <w:r w:rsidR="00602D70">
        <w:rPr>
          <w:szCs w:val="20"/>
        </w:rPr>
        <w:t>6.3</w:t>
      </w:r>
      <w:r w:rsidRPr="00641467">
        <w:rPr>
          <w:szCs w:val="20"/>
        </w:rPr>
        <w:t xml:space="preserve"> for</w:t>
      </w:r>
      <w:r w:rsidRPr="008A7482">
        <w:rPr>
          <w:szCs w:val="20"/>
        </w:rPr>
        <w:t xml:space="preserve"> evidence requirements that will need to be provided to confirm the co-contribution.</w:t>
      </w:r>
    </w:p>
    <w:p w14:paraId="0996F65D" w14:textId="77777777" w:rsidR="00641467" w:rsidRPr="00641467" w:rsidRDefault="00641467" w:rsidP="00641467">
      <w:pPr>
        <w:pStyle w:val="Normalnospace"/>
        <w:rPr>
          <w:rFonts w:ascii="VIC" w:hAnsi="VIC"/>
        </w:rPr>
      </w:pPr>
      <w:r w:rsidRPr="00641467">
        <w:rPr>
          <w:rFonts w:ascii="VIC" w:hAnsi="VIC"/>
        </w:rPr>
        <w:t>Examples:</w:t>
      </w:r>
    </w:p>
    <w:p w14:paraId="7F760EAB" w14:textId="1AE92B21" w:rsidR="00641467" w:rsidRPr="00641467" w:rsidRDefault="00641467" w:rsidP="00641467">
      <w:pPr>
        <w:pStyle w:val="dotpoint"/>
      </w:pPr>
      <w:r w:rsidRPr="00641467">
        <w:t>If the total project cost is $82,000 (excluding GST), the Grant will cover up to $41,000 (excluding GST). The remaining $41,000 (excluding GST) must be covered by the Applicant.</w:t>
      </w:r>
    </w:p>
    <w:p w14:paraId="6F1DC1DC" w14:textId="5BB922BF" w:rsidR="00641467" w:rsidRPr="00641467" w:rsidRDefault="00641467" w:rsidP="00641467">
      <w:pPr>
        <w:pStyle w:val="dotpoint"/>
      </w:pPr>
      <w:r w:rsidRPr="00641467">
        <w:t>If the total project cost is $780,000 (excluding GST), the Grant will cover up to $390,000 (excluding GST). The remaining $390,000 (excluding GST) must be covered by the Applicant.</w:t>
      </w:r>
    </w:p>
    <w:p w14:paraId="2753A6E2" w14:textId="7B8156D4" w:rsidR="00DF3926" w:rsidRDefault="00641467" w:rsidP="00641467">
      <w:pPr>
        <w:pStyle w:val="dotpoint"/>
      </w:pPr>
      <w:r w:rsidRPr="00641467">
        <w:t>If the total project cost is $1.2m (excluding GST), the maximum Grant contribution will be $500,000 (excluding GST). The remaining $700,000 (excluding GST) must be covered by the Applicant.</w:t>
      </w:r>
    </w:p>
    <w:p w14:paraId="5B7EFA73" w14:textId="77777777" w:rsidR="004730E6" w:rsidRDefault="004730E6" w:rsidP="004730E6">
      <w:pPr>
        <w:pStyle w:val="dotpoint"/>
        <w:numPr>
          <w:ilvl w:val="0"/>
          <w:numId w:val="0"/>
        </w:numPr>
      </w:pPr>
    </w:p>
    <w:p w14:paraId="76251FB8" w14:textId="0A530F25" w:rsidR="00641467" w:rsidRPr="00641467" w:rsidRDefault="00641467" w:rsidP="004730E6">
      <w:pPr>
        <w:pStyle w:val="Heading2"/>
      </w:pPr>
      <w:bookmarkStart w:id="8" w:name="_Toc175149578"/>
      <w:r w:rsidRPr="00641467">
        <w:t>Financial Co-contribution</w:t>
      </w:r>
      <w:bookmarkEnd w:id="8"/>
    </w:p>
    <w:p w14:paraId="093EC02C" w14:textId="43FF92EA" w:rsidR="00641467" w:rsidRDefault="00641467" w:rsidP="00641467">
      <w:r>
        <w:t xml:space="preserve">For a financial co-contribution to be eligible for the purposes of an Applicant’s Co-contribution, the financial co-contribution must be applied to the Applicant’s project but does not need to comply with the specific criteria at Sections </w:t>
      </w:r>
      <w:r w:rsidR="00602D70">
        <w:t>4</w:t>
      </w:r>
      <w:r>
        <w:t xml:space="preserve">.2 and </w:t>
      </w:r>
      <w:r w:rsidR="00602D70">
        <w:t>4</w:t>
      </w:r>
      <w:r>
        <w:t xml:space="preserve">.3 (Eligible Project Expenditure and Ineligible Project Expenditure). </w:t>
      </w:r>
    </w:p>
    <w:p w14:paraId="475F01DF" w14:textId="46274FF1" w:rsidR="00641467" w:rsidRDefault="00641467" w:rsidP="00641467">
      <w:r>
        <w:t xml:space="preserve">Grant funding received by an Applicant from other Commonwealth Government programs in relation to an Applicant’s project can form part of an Applicant’s required Co-contribution. The Applicant will be required to provide detail in their application of how much Commonwealth Government funding makes up the Applicant’s Co-contribution. </w:t>
      </w:r>
    </w:p>
    <w:p w14:paraId="22D79018" w14:textId="33C800CD" w:rsidR="00641467" w:rsidRDefault="00641467" w:rsidP="00641467">
      <w:r>
        <w:t xml:space="preserve">Co-contributions from the Applicant and collaborative partner/s cannot be sourced from other Victorian State Government funding/ programs. </w:t>
      </w:r>
    </w:p>
    <w:p w14:paraId="37401B3D" w14:textId="77777777" w:rsidR="004730E6" w:rsidRDefault="004730E6" w:rsidP="00641467"/>
    <w:p w14:paraId="42BFB884" w14:textId="1AE54149" w:rsidR="00641467" w:rsidRPr="00641467" w:rsidRDefault="00641467" w:rsidP="004730E6">
      <w:pPr>
        <w:pStyle w:val="Heading2"/>
      </w:pPr>
      <w:bookmarkStart w:id="9" w:name="_Toc175149579"/>
      <w:r w:rsidRPr="00641467">
        <w:t>In-kind contributions</w:t>
      </w:r>
      <w:bookmarkEnd w:id="9"/>
    </w:p>
    <w:p w14:paraId="50168AF3" w14:textId="41AE8E57" w:rsidR="00641467" w:rsidRDefault="00641467" w:rsidP="00641467">
      <w:r>
        <w:t xml:space="preserve">An in-kind contribution is a contribution of a good or a service other than cash. </w:t>
      </w:r>
    </w:p>
    <w:p w14:paraId="0BDD74CE" w14:textId="373537AB" w:rsidR="00641467" w:rsidRDefault="00641467" w:rsidP="00641467">
      <w:r>
        <w:t>In-kind contributions may be eligible for the purposes of an Applicant’s Co-contribution where the in-kind contribution:</w:t>
      </w:r>
    </w:p>
    <w:p w14:paraId="49D6C539" w14:textId="6AF594EC" w:rsidR="00641467" w:rsidRDefault="00641467" w:rsidP="00641467">
      <w:pPr>
        <w:pStyle w:val="dotpoint"/>
      </w:pPr>
      <w:r>
        <w:t>relates directly to the costs of delivering an Applicant’s project; and</w:t>
      </w:r>
    </w:p>
    <w:p w14:paraId="2C5E725A" w14:textId="634109C5" w:rsidR="00641467" w:rsidRDefault="00641467" w:rsidP="00641467">
      <w:pPr>
        <w:pStyle w:val="dotpoint"/>
      </w:pPr>
      <w:r>
        <w:lastRenderedPageBreak/>
        <w:t xml:space="preserve">satisfy the requirements listed in section </w:t>
      </w:r>
      <w:r w:rsidR="00602D70">
        <w:t>4</w:t>
      </w:r>
      <w:r>
        <w:t xml:space="preserve">.2 (Eligible Project Expenditure). </w:t>
      </w:r>
    </w:p>
    <w:p w14:paraId="310B8E74" w14:textId="558E0325" w:rsidR="00641467" w:rsidRDefault="00641467" w:rsidP="00641467">
      <w:r>
        <w:t xml:space="preserve">In-kind contributions that relate to expenses/activities listed in section </w:t>
      </w:r>
      <w:r w:rsidR="00602D70">
        <w:t>4</w:t>
      </w:r>
      <w:r>
        <w:t>.3 (Ineligible Activities/Expenditure) are not eligible for the purposes of satisfying an Applicant’s in-kind Co-contribution obligations.</w:t>
      </w:r>
    </w:p>
    <w:p w14:paraId="0A7B3F24" w14:textId="77777777" w:rsidR="00641467" w:rsidRPr="008A7482" w:rsidRDefault="00641467" w:rsidP="00641467">
      <w:pPr>
        <w:pStyle w:val="dotpoint"/>
        <w:numPr>
          <w:ilvl w:val="0"/>
          <w:numId w:val="0"/>
        </w:numPr>
      </w:pPr>
    </w:p>
    <w:p w14:paraId="2EDE7090" w14:textId="5EF89510" w:rsidR="00293B0A" w:rsidRPr="00641467" w:rsidRDefault="00DF3926" w:rsidP="004730E6">
      <w:pPr>
        <w:pStyle w:val="Heading1"/>
      </w:pPr>
      <w:bookmarkStart w:id="10" w:name="_Toc175149580"/>
      <w:r w:rsidRPr="008A7482">
        <w:t>Applicant Eligibility</w:t>
      </w:r>
      <w:bookmarkEnd w:id="10"/>
    </w:p>
    <w:p w14:paraId="26910CC5" w14:textId="7D00CDAA" w:rsidR="00293B0A" w:rsidRDefault="00293B0A" w:rsidP="004730E6">
      <w:pPr>
        <w:pStyle w:val="Heading2"/>
      </w:pPr>
      <w:bookmarkStart w:id="11" w:name="_Toc175149581"/>
      <w:r w:rsidRPr="008A7482">
        <w:t xml:space="preserve">Eligible </w:t>
      </w:r>
      <w:r w:rsidR="007A56C0" w:rsidRPr="008A7482">
        <w:t>a</w:t>
      </w:r>
      <w:r w:rsidRPr="008A7482">
        <w:t>pplicants</w:t>
      </w:r>
      <w:bookmarkEnd w:id="11"/>
    </w:p>
    <w:p w14:paraId="38E87C6E" w14:textId="77777777" w:rsidR="00641467" w:rsidRDefault="00641467" w:rsidP="00641467">
      <w:r>
        <w:t>Applicants must meet the following criteria to be eligible (Eligibility Criteria):</w:t>
      </w:r>
    </w:p>
    <w:p w14:paraId="49FA634C" w14:textId="0399B0D2" w:rsidR="00641467" w:rsidRDefault="00641467" w:rsidP="00641467">
      <w:pPr>
        <w:pStyle w:val="dotpoint"/>
      </w:pPr>
      <w:r>
        <w:t>Hold an active Australian Business Number (ABN)</w:t>
      </w:r>
    </w:p>
    <w:p w14:paraId="25C0448F" w14:textId="3BA7F226" w:rsidR="00641467" w:rsidRDefault="00641467" w:rsidP="00641467">
      <w:pPr>
        <w:pStyle w:val="dotpoint"/>
      </w:pPr>
      <w:r>
        <w:t xml:space="preserve">Hold insurance policies in accordance with the following minimum requirements: </w:t>
      </w:r>
    </w:p>
    <w:p w14:paraId="5C12F5A5" w14:textId="40CF6AEB" w:rsidR="00641467" w:rsidRDefault="00641467" w:rsidP="00D93772">
      <w:pPr>
        <w:pStyle w:val="dotpoint"/>
        <w:numPr>
          <w:ilvl w:val="1"/>
          <w:numId w:val="11"/>
        </w:numPr>
      </w:pPr>
      <w:r>
        <w:t xml:space="preserve">public liability insurance to a value appropriate for the project </w:t>
      </w:r>
    </w:p>
    <w:p w14:paraId="5E6690A8" w14:textId="0080FF7A" w:rsidR="00641467" w:rsidRDefault="00641467" w:rsidP="00D93772">
      <w:pPr>
        <w:pStyle w:val="dotpoint"/>
        <w:numPr>
          <w:ilvl w:val="1"/>
          <w:numId w:val="11"/>
        </w:numPr>
      </w:pPr>
      <w:r>
        <w:t>insurance against any loss or damage to the project infrastructure for full replacement cost</w:t>
      </w:r>
    </w:p>
    <w:p w14:paraId="0BE5F332" w14:textId="77777777" w:rsidR="00641467" w:rsidRDefault="00641467" w:rsidP="00641467">
      <w:r>
        <w:t>Applicants must attest that:</w:t>
      </w:r>
    </w:p>
    <w:p w14:paraId="0FAF7725" w14:textId="28F22AB7" w:rsidR="00641467" w:rsidRDefault="00641467" w:rsidP="00641467">
      <w:pPr>
        <w:pStyle w:val="dotpoint"/>
      </w:pPr>
      <w:r>
        <w:t>they can comply with the Co-contribution requirements specific to their project (in accordance with these guidelines) and provide evidence of this capability in their application</w:t>
      </w:r>
    </w:p>
    <w:p w14:paraId="597A7FD6" w14:textId="5BC5A9DE" w:rsidR="00641467" w:rsidRDefault="00641467" w:rsidP="00641467">
      <w:pPr>
        <w:pStyle w:val="dotpoint"/>
      </w:pPr>
      <w:r>
        <w:t>they will participate in future mVRAF Program evaluation activities</w:t>
      </w:r>
    </w:p>
    <w:p w14:paraId="4B8713D3" w14:textId="5E388B2A" w:rsidR="00641467" w:rsidRDefault="00641467" w:rsidP="00641467">
      <w:pPr>
        <w:pStyle w:val="dotpoint"/>
      </w:pPr>
      <w:r>
        <w:t>they will deliver the funded project in collaboration with a Collaborative Partner</w:t>
      </w:r>
    </w:p>
    <w:p w14:paraId="181072C0" w14:textId="312D51E4" w:rsidR="00641467" w:rsidRDefault="00641467" w:rsidP="00641467">
      <w:pPr>
        <w:pStyle w:val="dotpoint"/>
      </w:pPr>
      <w:r>
        <w:t>they will spend the majority of the grant funding in Victoria</w:t>
      </w:r>
    </w:p>
    <w:p w14:paraId="2A2F3D60" w14:textId="4A42647F" w:rsidR="00641467" w:rsidRPr="00641467" w:rsidRDefault="00641467" w:rsidP="00641467">
      <w:pPr>
        <w:pStyle w:val="dotpoint"/>
      </w:pPr>
      <w:r>
        <w:t>research activities will predominately be led from and conducted in Victoria.</w:t>
      </w:r>
    </w:p>
    <w:p w14:paraId="3E1F5C23" w14:textId="77777777" w:rsidR="00267720" w:rsidRDefault="00267720" w:rsidP="00293B0A">
      <w:pPr>
        <w:pStyle w:val="Normalnospace"/>
        <w:spacing w:line="240" w:lineRule="atLeast"/>
        <w:rPr>
          <w:rFonts w:ascii="VIC" w:hAnsi="VIC"/>
        </w:rPr>
      </w:pPr>
    </w:p>
    <w:p w14:paraId="3A7BF1B8" w14:textId="2A0C8A38" w:rsidR="00293B0A" w:rsidRPr="008A7482" w:rsidRDefault="00293B0A" w:rsidP="00293B0A">
      <w:pPr>
        <w:pStyle w:val="Normalnospace"/>
        <w:spacing w:line="240" w:lineRule="atLeast"/>
        <w:rPr>
          <w:rFonts w:ascii="VIC" w:hAnsi="VIC"/>
        </w:rPr>
      </w:pPr>
      <w:r w:rsidRPr="008A7482">
        <w:rPr>
          <w:rFonts w:ascii="VIC" w:hAnsi="VIC"/>
        </w:rPr>
        <w:t>Applicants must meet all of the following criteria:</w:t>
      </w:r>
    </w:p>
    <w:p w14:paraId="2F8F262C" w14:textId="300F49A5" w:rsidR="00293B0A" w:rsidRPr="008A7482" w:rsidRDefault="00293B0A" w:rsidP="00293B0A">
      <w:pPr>
        <w:pStyle w:val="dotpoint"/>
        <w:spacing w:before="0" w:after="120" w:line="240" w:lineRule="atLeast"/>
      </w:pPr>
      <w:r w:rsidRPr="008A7482">
        <w:t>hold an Australian Business Number (ABN)</w:t>
      </w:r>
    </w:p>
    <w:p w14:paraId="21B83E2D" w14:textId="2CB7AC9F" w:rsidR="00293B0A" w:rsidRPr="00641467" w:rsidRDefault="00293B0A" w:rsidP="00293B0A">
      <w:pPr>
        <w:pStyle w:val="dotpoint"/>
        <w:spacing w:before="0" w:after="120" w:line="240" w:lineRule="atLeast"/>
      </w:pPr>
      <w:r w:rsidRPr="00641467">
        <w:t>be an eligible legal entity type as at Section 3</w:t>
      </w:r>
      <w:r w:rsidR="00641467">
        <w:t>.2</w:t>
      </w:r>
    </w:p>
    <w:p w14:paraId="2A1CADE0" w14:textId="4563AC87" w:rsidR="00641467" w:rsidRPr="00641467" w:rsidRDefault="00641467" w:rsidP="00641467">
      <w:pPr>
        <w:pStyle w:val="dotpoint"/>
      </w:pPr>
      <w:r w:rsidRPr="00641467">
        <w:t>comply with the Co-contribution requirements specific to their project (in accordance with these guidelines) and provide evidence of this capability in their application</w:t>
      </w:r>
    </w:p>
    <w:p w14:paraId="40C1E5D6" w14:textId="4F992597" w:rsidR="00641467" w:rsidRPr="00641467" w:rsidRDefault="00641467" w:rsidP="00641467">
      <w:pPr>
        <w:pStyle w:val="dotpoint"/>
      </w:pPr>
      <w:r w:rsidRPr="00641467">
        <w:t>participate in future mVRAF Program evaluation activities</w:t>
      </w:r>
    </w:p>
    <w:p w14:paraId="27CEE5AC" w14:textId="7D1E3306" w:rsidR="00641467" w:rsidRDefault="00641467" w:rsidP="00D93772">
      <w:pPr>
        <w:pStyle w:val="dotpoint"/>
      </w:pPr>
      <w:r w:rsidRPr="00641467">
        <w:t>deliver the funded project in collaboration with a Collaborative Partner</w:t>
      </w:r>
    </w:p>
    <w:p w14:paraId="10A74613" w14:textId="77777777" w:rsidR="00641467" w:rsidRPr="00641467" w:rsidRDefault="00641467" w:rsidP="00D93772">
      <w:pPr>
        <w:pStyle w:val="dotpoint"/>
      </w:pPr>
      <w:r w:rsidRPr="00641467">
        <w:t>spend the majority of the grant funding in Victoria</w:t>
      </w:r>
    </w:p>
    <w:p w14:paraId="3079CE32" w14:textId="46A5CAB5" w:rsidR="00641467" w:rsidRDefault="00641467" w:rsidP="00641467">
      <w:pPr>
        <w:pStyle w:val="dotpoint"/>
      </w:pPr>
      <w:r>
        <w:t xml:space="preserve">undertake the majority of </w:t>
      </w:r>
      <w:r w:rsidRPr="00641467">
        <w:t>research</w:t>
      </w:r>
      <w:r>
        <w:t xml:space="preserve"> activities to be led from and conducted in Victoria.</w:t>
      </w:r>
    </w:p>
    <w:p w14:paraId="35752F0C" w14:textId="77777777" w:rsidR="004730E6" w:rsidRPr="001E106C" w:rsidRDefault="004730E6" w:rsidP="004730E6">
      <w:pPr>
        <w:pStyle w:val="dotpoint"/>
        <w:numPr>
          <w:ilvl w:val="0"/>
          <w:numId w:val="0"/>
        </w:numPr>
      </w:pPr>
    </w:p>
    <w:p w14:paraId="1F6E3F68" w14:textId="4823BD94" w:rsidR="00293B0A" w:rsidRPr="008A7482" w:rsidRDefault="00293B0A" w:rsidP="004730E6">
      <w:pPr>
        <w:pStyle w:val="Heading2"/>
      </w:pPr>
      <w:bookmarkStart w:id="12" w:name="_Toc175149582"/>
      <w:r w:rsidRPr="008A7482">
        <w:t>Eligible entity types</w:t>
      </w:r>
      <w:bookmarkEnd w:id="12"/>
    </w:p>
    <w:p w14:paraId="63833073" w14:textId="77777777" w:rsidR="00293B0A" w:rsidRDefault="00293B0A" w:rsidP="00293B0A">
      <w:pPr>
        <w:pStyle w:val="Normalnospace"/>
        <w:spacing w:line="240" w:lineRule="atLeast"/>
        <w:rPr>
          <w:rFonts w:ascii="VIC" w:hAnsi="VIC"/>
        </w:rPr>
      </w:pPr>
      <w:r w:rsidRPr="008A7482">
        <w:rPr>
          <w:rFonts w:ascii="VIC" w:hAnsi="VIC"/>
        </w:rPr>
        <w:lastRenderedPageBreak/>
        <w:t>Applicants must be one of the following legal entity types:</w:t>
      </w:r>
    </w:p>
    <w:p w14:paraId="188A347C" w14:textId="77777777" w:rsidR="00641467" w:rsidRDefault="00641467" w:rsidP="00641467">
      <w:pPr>
        <w:pStyle w:val="dotpoint"/>
      </w:pPr>
      <w:r>
        <w:t>a company incorporated pursuant to the Corporations Act 2001 (Cth) and registered with the Australian Securities and Investment Commission; or</w:t>
      </w:r>
    </w:p>
    <w:p w14:paraId="090C4028" w14:textId="77777777" w:rsidR="00641467" w:rsidRDefault="00641467" w:rsidP="00641467">
      <w:pPr>
        <w:pStyle w:val="dotpoint"/>
      </w:pPr>
      <w:r>
        <w:t xml:space="preserve">an incorporated association incorporated pursuant to the Associations Incorporation Reform Act 2012 (VIC) or equivalent legislation of another Australian jurisdiction; </w:t>
      </w:r>
    </w:p>
    <w:p w14:paraId="36060078" w14:textId="2E9464B8" w:rsidR="00641467" w:rsidRDefault="00770260" w:rsidP="00641467">
      <w:pPr>
        <w:pStyle w:val="dotpoint"/>
      </w:pPr>
      <w:r>
        <w:t xml:space="preserve">an </w:t>
      </w:r>
      <w:r w:rsidR="00641467">
        <w:t xml:space="preserve">education body established by statute; </w:t>
      </w:r>
    </w:p>
    <w:p w14:paraId="1F4CCF71" w14:textId="77777777" w:rsidR="00641467" w:rsidRDefault="00641467" w:rsidP="00641467">
      <w:pPr>
        <w:pStyle w:val="dotpoint"/>
      </w:pPr>
      <w:r>
        <w:t>a public health service established under the Health Services Act 1988 (Vic); or</w:t>
      </w:r>
    </w:p>
    <w:p w14:paraId="49AD2A6D" w14:textId="63FB09A3" w:rsidR="00641467" w:rsidRPr="006D6509" w:rsidRDefault="00641467" w:rsidP="006D6509">
      <w:pPr>
        <w:pStyle w:val="dotpoint"/>
      </w:pPr>
      <w:r>
        <w:t>other incorporated entity approved by the department.</w:t>
      </w:r>
    </w:p>
    <w:p w14:paraId="5BF11728" w14:textId="77777777" w:rsidR="00293B0A" w:rsidRPr="008A7482" w:rsidRDefault="00293B0A" w:rsidP="00293B0A">
      <w:pPr>
        <w:pStyle w:val="Normalnospace"/>
        <w:spacing w:after="60"/>
        <w:rPr>
          <w:rFonts w:ascii="VIC" w:hAnsi="VIC"/>
        </w:rPr>
      </w:pPr>
    </w:p>
    <w:p w14:paraId="37FB684D" w14:textId="38393070" w:rsidR="00293B0A" w:rsidRPr="00267720" w:rsidRDefault="00293B0A" w:rsidP="004730E6">
      <w:pPr>
        <w:pStyle w:val="Heading2"/>
      </w:pPr>
      <w:bookmarkStart w:id="13" w:name="_Toc175149583"/>
      <w:r w:rsidRPr="008A7482">
        <w:t xml:space="preserve">Ineligible </w:t>
      </w:r>
      <w:r w:rsidR="007A56C0" w:rsidRPr="008A7482">
        <w:t>a</w:t>
      </w:r>
      <w:r w:rsidRPr="008A7482">
        <w:t>pplicants</w:t>
      </w:r>
      <w:bookmarkEnd w:id="13"/>
    </w:p>
    <w:p w14:paraId="42DD24D8" w14:textId="528C4808" w:rsidR="00293B0A" w:rsidRPr="008A7482" w:rsidRDefault="00267720" w:rsidP="00293B0A">
      <w:pPr>
        <w:pStyle w:val="Normalnospace"/>
        <w:rPr>
          <w:rFonts w:ascii="VIC" w:eastAsiaTheme="minorHAnsi" w:hAnsi="VIC"/>
          <w:iCs/>
          <w:lang w:val="en-US" w:eastAsia="en-US"/>
        </w:rPr>
      </w:pPr>
      <w:r>
        <w:rPr>
          <w:rFonts w:ascii="VIC" w:eastAsiaTheme="minorHAnsi" w:hAnsi="VIC"/>
          <w:iCs/>
          <w:lang w:val="en-US" w:eastAsia="en-US"/>
        </w:rPr>
        <w:t>Unless specified in section 3.2, t</w:t>
      </w:r>
      <w:r w:rsidR="00293B0A" w:rsidRPr="008A7482">
        <w:rPr>
          <w:rFonts w:ascii="VIC" w:eastAsiaTheme="minorHAnsi" w:hAnsi="VIC"/>
          <w:iCs/>
          <w:lang w:val="en-US" w:eastAsia="en-US"/>
        </w:rPr>
        <w:t>he following are not eligible to apply:</w:t>
      </w:r>
    </w:p>
    <w:p w14:paraId="4F700B5B" w14:textId="77777777" w:rsidR="00293B0A" w:rsidRPr="008A7482" w:rsidRDefault="00293B0A" w:rsidP="00D93772">
      <w:pPr>
        <w:pStyle w:val="Normalnospace"/>
        <w:numPr>
          <w:ilvl w:val="0"/>
          <w:numId w:val="19"/>
        </w:numPr>
        <w:rPr>
          <w:rFonts w:ascii="VIC" w:eastAsiaTheme="minorHAnsi" w:hAnsi="VIC"/>
          <w:iCs/>
          <w:lang w:val="en-US" w:eastAsia="en-US"/>
        </w:rPr>
      </w:pPr>
      <w:r w:rsidRPr="008A7482">
        <w:rPr>
          <w:rFonts w:ascii="VIC" w:eastAsiaTheme="minorHAnsi" w:hAnsi="VIC"/>
          <w:iCs/>
          <w:lang w:val="en-US" w:eastAsia="en-US"/>
        </w:rPr>
        <w:t>a Commonwealth, state or local government agency or body</w:t>
      </w:r>
    </w:p>
    <w:p w14:paraId="1E02EF85" w14:textId="77777777" w:rsidR="00267720" w:rsidRPr="00267720" w:rsidRDefault="00267720" w:rsidP="00D93772">
      <w:pPr>
        <w:pStyle w:val="ListParagraph"/>
        <w:numPr>
          <w:ilvl w:val="0"/>
          <w:numId w:val="19"/>
        </w:numPr>
        <w:rPr>
          <w:iCs/>
          <w:color w:val="auto"/>
          <w:szCs w:val="20"/>
        </w:rPr>
      </w:pPr>
      <w:r w:rsidRPr="00267720">
        <w:rPr>
          <w:iCs/>
          <w:color w:val="auto"/>
          <w:szCs w:val="20"/>
        </w:rPr>
        <w:t>a State department, agency, entity or other body established under the Public Administration Act 2004 (VIC) or equivalent legislation of another Australian jurisdiction; or</w:t>
      </w:r>
    </w:p>
    <w:p w14:paraId="7822B189" w14:textId="0F941F73" w:rsidR="00267720" w:rsidRDefault="00267720" w:rsidP="00D93772">
      <w:pPr>
        <w:pStyle w:val="Normalnospace"/>
        <w:numPr>
          <w:ilvl w:val="0"/>
          <w:numId w:val="19"/>
        </w:numPr>
        <w:rPr>
          <w:rFonts w:ascii="VIC" w:eastAsiaTheme="minorHAnsi" w:hAnsi="VIC"/>
          <w:iCs/>
          <w:lang w:val="en-US" w:eastAsia="en-US"/>
        </w:rPr>
      </w:pPr>
      <w:r>
        <w:rPr>
          <w:rFonts w:ascii="VIC" w:eastAsiaTheme="minorHAnsi" w:hAnsi="VIC"/>
          <w:iCs/>
          <w:lang w:val="en-US" w:eastAsia="en-US"/>
        </w:rPr>
        <w:t>partnerships; or</w:t>
      </w:r>
    </w:p>
    <w:p w14:paraId="187073CF" w14:textId="35DBBF43" w:rsidR="00293B0A" w:rsidRDefault="00293B0A" w:rsidP="00D93772">
      <w:pPr>
        <w:pStyle w:val="Normalnospace"/>
        <w:numPr>
          <w:ilvl w:val="0"/>
          <w:numId w:val="19"/>
        </w:numPr>
        <w:rPr>
          <w:rFonts w:ascii="VIC" w:eastAsiaTheme="minorHAnsi" w:hAnsi="VIC"/>
          <w:iCs/>
          <w:lang w:val="en-US" w:eastAsia="en-US"/>
        </w:rPr>
      </w:pPr>
      <w:r w:rsidRPr="008A7482">
        <w:rPr>
          <w:rFonts w:ascii="VIC" w:eastAsiaTheme="minorHAnsi" w:hAnsi="VIC"/>
          <w:iCs/>
          <w:lang w:val="en-US" w:eastAsia="en-US"/>
        </w:rPr>
        <w:t>a company not incorporated in Australia</w:t>
      </w:r>
      <w:r w:rsidR="00267720">
        <w:rPr>
          <w:rFonts w:ascii="VIC" w:eastAsiaTheme="minorHAnsi" w:hAnsi="VIC"/>
          <w:iCs/>
          <w:lang w:val="en-US" w:eastAsia="en-US"/>
        </w:rPr>
        <w:t>; or</w:t>
      </w:r>
    </w:p>
    <w:p w14:paraId="45B1DC2F" w14:textId="499F3A25" w:rsidR="00267720" w:rsidRPr="008A7482" w:rsidRDefault="00267720" w:rsidP="00D93772">
      <w:pPr>
        <w:pStyle w:val="Normalnospace"/>
        <w:numPr>
          <w:ilvl w:val="0"/>
          <w:numId w:val="19"/>
        </w:numPr>
        <w:rPr>
          <w:rFonts w:ascii="VIC" w:eastAsiaTheme="minorHAnsi" w:hAnsi="VIC"/>
          <w:iCs/>
          <w:lang w:val="en-US" w:eastAsia="en-US"/>
        </w:rPr>
      </w:pPr>
      <w:r>
        <w:rPr>
          <w:rFonts w:ascii="VIC" w:eastAsiaTheme="minorHAnsi" w:hAnsi="VIC"/>
          <w:iCs/>
          <w:lang w:val="en-US" w:eastAsia="en-US"/>
        </w:rPr>
        <w:t>individuals/sole traders; or</w:t>
      </w:r>
    </w:p>
    <w:p w14:paraId="2D178632" w14:textId="78CC9732" w:rsidR="00293B0A" w:rsidRDefault="00293B0A" w:rsidP="00D93772">
      <w:pPr>
        <w:pStyle w:val="Normalnospace"/>
        <w:numPr>
          <w:ilvl w:val="0"/>
          <w:numId w:val="19"/>
        </w:numPr>
        <w:rPr>
          <w:rFonts w:ascii="VIC" w:eastAsiaTheme="minorHAnsi" w:hAnsi="VIC"/>
          <w:iCs/>
          <w:lang w:val="en-US" w:eastAsia="en-US"/>
        </w:rPr>
      </w:pPr>
      <w:r w:rsidRPr="008A7482">
        <w:rPr>
          <w:rFonts w:ascii="VIC" w:eastAsiaTheme="minorHAnsi" w:hAnsi="VIC"/>
          <w:iCs/>
          <w:lang w:val="en-US" w:eastAsia="en-US"/>
        </w:rPr>
        <w:t>an unincorporated association</w:t>
      </w:r>
      <w:bookmarkStart w:id="14" w:name="_Toc122353181"/>
      <w:r w:rsidR="00E32DC3" w:rsidRPr="008A7482">
        <w:rPr>
          <w:rFonts w:ascii="VIC" w:eastAsiaTheme="minorHAnsi" w:hAnsi="VIC"/>
          <w:iCs/>
          <w:lang w:val="en-US" w:eastAsia="en-US"/>
        </w:rPr>
        <w:t>.</w:t>
      </w:r>
    </w:p>
    <w:p w14:paraId="6FC83DE4" w14:textId="56FD9C3F" w:rsidR="005336C2" w:rsidRDefault="00267720" w:rsidP="005336C2">
      <w:pPr>
        <w:pStyle w:val="Normalnospace"/>
        <w:rPr>
          <w:rFonts w:ascii="VIC" w:eastAsiaTheme="minorHAnsi" w:hAnsi="VIC"/>
          <w:iCs/>
          <w:lang w:val="en-US" w:eastAsia="en-US"/>
        </w:rPr>
      </w:pPr>
      <w:r w:rsidRPr="00267720">
        <w:rPr>
          <w:rFonts w:ascii="VIC" w:eastAsiaTheme="minorHAnsi" w:hAnsi="VIC"/>
          <w:iCs/>
          <w:lang w:val="en-US" w:eastAsia="en-US"/>
        </w:rPr>
        <w:t>Note: Commonwealth agencies, like CSIRO, are not eligible to apply for the program, but are eligible to be Collaborative Partners as long as they are not the primary/lead applicant for the program.</w:t>
      </w:r>
    </w:p>
    <w:p w14:paraId="31F7151F" w14:textId="77777777" w:rsidR="00320BCE" w:rsidRPr="00267720" w:rsidRDefault="00320BCE" w:rsidP="005336C2">
      <w:pPr>
        <w:pStyle w:val="Normalnospace"/>
        <w:rPr>
          <w:rFonts w:ascii="VIC" w:eastAsiaTheme="minorHAnsi" w:hAnsi="VIC"/>
          <w:iCs/>
          <w:lang w:val="en-US" w:eastAsia="en-US"/>
        </w:rPr>
      </w:pPr>
    </w:p>
    <w:p w14:paraId="29AB570A" w14:textId="7B1AC75B" w:rsidR="00293B0A" w:rsidRPr="00267720" w:rsidRDefault="00267720" w:rsidP="004730E6">
      <w:pPr>
        <w:pStyle w:val="Heading2"/>
      </w:pPr>
      <w:bookmarkStart w:id="15" w:name="_Toc175149584"/>
      <w:r>
        <w:t>Criteria specific to certain applicants</w:t>
      </w:r>
      <w:bookmarkEnd w:id="15"/>
    </w:p>
    <w:p w14:paraId="26FD07CB" w14:textId="77777777" w:rsidR="00267720" w:rsidRPr="00267720" w:rsidRDefault="00267720" w:rsidP="00267720">
      <w:pPr>
        <w:pStyle w:val="dotpoint"/>
        <w:numPr>
          <w:ilvl w:val="0"/>
          <w:numId w:val="0"/>
        </w:numPr>
        <w:rPr>
          <w:rFonts w:eastAsiaTheme="minorHAnsi"/>
          <w:color w:val="000000"/>
          <w:lang w:val="en-US"/>
        </w:rPr>
      </w:pPr>
      <w:r w:rsidRPr="00267720">
        <w:rPr>
          <w:rFonts w:eastAsiaTheme="minorHAnsi"/>
          <w:color w:val="000000"/>
          <w:lang w:val="en-US"/>
        </w:rPr>
        <w:t>The following criteria apply to certain categories of Applicants:</w:t>
      </w:r>
    </w:p>
    <w:p w14:paraId="5420C785" w14:textId="77777777" w:rsidR="00267720" w:rsidRPr="00267720" w:rsidRDefault="00267720" w:rsidP="00267720">
      <w:pPr>
        <w:pStyle w:val="dotpoint"/>
        <w:rPr>
          <w:rFonts w:eastAsiaTheme="minorHAnsi"/>
          <w:color w:val="000000"/>
          <w:lang w:val="en-US"/>
        </w:rPr>
      </w:pPr>
      <w:r w:rsidRPr="00267720">
        <w:rPr>
          <w:rFonts w:eastAsiaTheme="minorHAnsi"/>
          <w:color w:val="000000"/>
          <w:lang w:val="en-US"/>
        </w:rPr>
        <w:t>Applicants that are medical research institutes or industry and health services organisations are invited to apply for funding for up to four research projects that are independent to each other.</w:t>
      </w:r>
    </w:p>
    <w:p w14:paraId="08930BD1" w14:textId="77777777" w:rsidR="00267720" w:rsidRPr="00267720" w:rsidRDefault="00267720" w:rsidP="00267720">
      <w:pPr>
        <w:pStyle w:val="dotpoint"/>
        <w:rPr>
          <w:rFonts w:eastAsiaTheme="minorHAnsi"/>
          <w:color w:val="000000"/>
          <w:lang w:val="en-US"/>
        </w:rPr>
      </w:pPr>
      <w:r w:rsidRPr="00267720">
        <w:rPr>
          <w:rFonts w:eastAsiaTheme="minorHAnsi"/>
          <w:color w:val="000000"/>
          <w:lang w:val="en-US"/>
        </w:rPr>
        <w:t xml:space="preserve">Universities are invited to apply for up to four research projects per faculty. </w:t>
      </w:r>
    </w:p>
    <w:p w14:paraId="0C3903E1" w14:textId="58C6BAB0" w:rsidR="00267720" w:rsidRPr="00267720" w:rsidRDefault="00267720" w:rsidP="00267720">
      <w:pPr>
        <w:pStyle w:val="dotpoint"/>
        <w:rPr>
          <w:rFonts w:eastAsiaTheme="minorHAnsi"/>
          <w:color w:val="000000"/>
          <w:lang w:val="en-US"/>
        </w:rPr>
      </w:pPr>
      <w:r w:rsidRPr="00267720">
        <w:rPr>
          <w:rFonts w:eastAsiaTheme="minorHAnsi"/>
          <w:color w:val="000000"/>
          <w:lang w:val="en-US"/>
        </w:rPr>
        <w:t xml:space="preserve">The Applicants to which these rules apply will need to provide assurance to mRNA Victoria and the </w:t>
      </w:r>
      <w:r w:rsidR="00A35F3A" w:rsidRPr="00267720">
        <w:rPr>
          <w:rFonts w:eastAsiaTheme="minorHAnsi"/>
          <w:color w:val="000000"/>
          <w:lang w:val="en-US"/>
        </w:rPr>
        <w:t>department that</w:t>
      </w:r>
      <w:r w:rsidRPr="00267720">
        <w:rPr>
          <w:rFonts w:eastAsiaTheme="minorHAnsi"/>
          <w:color w:val="000000"/>
          <w:lang w:val="en-US"/>
        </w:rPr>
        <w:t xml:space="preserve"> their institutes, organisations or faculties have sufficient resources and can undertake multiple concurrent projects (if approved).</w:t>
      </w:r>
    </w:p>
    <w:p w14:paraId="02569600" w14:textId="77777777" w:rsidR="00267720" w:rsidRPr="00267720" w:rsidRDefault="00267720" w:rsidP="00267720">
      <w:pPr>
        <w:pStyle w:val="dotpoint"/>
        <w:rPr>
          <w:rFonts w:eastAsiaTheme="minorHAnsi"/>
          <w:color w:val="000000"/>
          <w:lang w:val="en-US"/>
        </w:rPr>
      </w:pPr>
      <w:r w:rsidRPr="00267720">
        <w:rPr>
          <w:rFonts w:eastAsiaTheme="minorHAnsi"/>
          <w:color w:val="000000"/>
          <w:lang w:val="en-US"/>
        </w:rPr>
        <w:t>Applicants who previously applied to an earlier round of the mVRAF Program and were unsuccessful are eligible to reapply.</w:t>
      </w:r>
    </w:p>
    <w:p w14:paraId="75A31F53" w14:textId="5BBAAC0A" w:rsidR="00293B0A" w:rsidRDefault="00267720" w:rsidP="00267720">
      <w:pPr>
        <w:pStyle w:val="dotpoint"/>
        <w:rPr>
          <w:rFonts w:eastAsiaTheme="minorHAnsi"/>
          <w:color w:val="000000"/>
          <w:lang w:val="en-US"/>
        </w:rPr>
      </w:pPr>
      <w:r w:rsidRPr="00267720">
        <w:rPr>
          <w:rFonts w:eastAsiaTheme="minorHAnsi"/>
          <w:color w:val="000000"/>
          <w:lang w:val="en-US"/>
        </w:rPr>
        <w:lastRenderedPageBreak/>
        <w:t>Applicants who previously applied to an earlier round of the mVRAF Program and were successful are eligible to reapply. However, they will be required to provide justification for their reapplication for funding, addressing any similarities and/or differences to the previously funded project, and clarify if it is a continuation of the previously funded project or a new project.</w:t>
      </w:r>
    </w:p>
    <w:p w14:paraId="256CB030" w14:textId="77777777" w:rsidR="004730E6" w:rsidRPr="00267720" w:rsidRDefault="004730E6" w:rsidP="004730E6">
      <w:pPr>
        <w:pStyle w:val="dotpoint"/>
        <w:numPr>
          <w:ilvl w:val="0"/>
          <w:numId w:val="0"/>
        </w:numPr>
        <w:rPr>
          <w:rFonts w:eastAsiaTheme="minorHAnsi"/>
          <w:color w:val="000000"/>
          <w:lang w:val="en-US"/>
        </w:rPr>
      </w:pPr>
    </w:p>
    <w:p w14:paraId="2CD637C8" w14:textId="44A318B2" w:rsidR="00293B0A" w:rsidRPr="008A7482" w:rsidRDefault="00293B0A" w:rsidP="004730E6">
      <w:pPr>
        <w:pStyle w:val="Heading1"/>
      </w:pPr>
      <w:bookmarkStart w:id="16" w:name="_Toc144129776"/>
      <w:bookmarkStart w:id="17" w:name="_Toc175149585"/>
      <w:bookmarkEnd w:id="14"/>
      <w:r w:rsidRPr="008A7482">
        <w:t>Project Eligibility – what will be funded</w:t>
      </w:r>
      <w:bookmarkEnd w:id="16"/>
      <w:bookmarkEnd w:id="17"/>
    </w:p>
    <w:p w14:paraId="325DB968" w14:textId="77777777" w:rsidR="00267720" w:rsidRPr="00267720" w:rsidRDefault="00267720" w:rsidP="00267720">
      <w:pPr>
        <w:rPr>
          <w:iCs/>
          <w:color w:val="auto"/>
          <w:szCs w:val="20"/>
        </w:rPr>
      </w:pPr>
      <w:r w:rsidRPr="00267720">
        <w:rPr>
          <w:iCs/>
          <w:color w:val="auto"/>
          <w:szCs w:val="20"/>
        </w:rPr>
        <w:t xml:space="preserve">Projects should aim to develop a new mRNA-based medicine for human use (either prophylactic or treatment) with a clear pathway for translation. The program is agnostic to disease targets, but candidates must use mRNA technology (synthetic RNA approaches will not be eligible).  </w:t>
      </w:r>
    </w:p>
    <w:p w14:paraId="509E9DE0" w14:textId="77777777" w:rsidR="00267720" w:rsidRPr="00267720" w:rsidRDefault="00267720" w:rsidP="00267720">
      <w:pPr>
        <w:rPr>
          <w:iCs/>
          <w:color w:val="auto"/>
          <w:szCs w:val="20"/>
        </w:rPr>
      </w:pPr>
      <w:r w:rsidRPr="00267720">
        <w:rPr>
          <w:iCs/>
          <w:color w:val="auto"/>
          <w:szCs w:val="20"/>
        </w:rPr>
        <w:t xml:space="preserve">Eligibility of projects will be determined at the sole discretion of the department. </w:t>
      </w:r>
    </w:p>
    <w:p w14:paraId="701B8512" w14:textId="77777777" w:rsidR="00267720" w:rsidRPr="00267720" w:rsidRDefault="00267720" w:rsidP="00267720">
      <w:pPr>
        <w:rPr>
          <w:iCs/>
          <w:color w:val="auto"/>
          <w:szCs w:val="20"/>
        </w:rPr>
      </w:pPr>
      <w:r w:rsidRPr="00267720">
        <w:rPr>
          <w:iCs/>
          <w:color w:val="auto"/>
          <w:szCs w:val="20"/>
        </w:rPr>
        <w:t xml:space="preserve">Applicants are only eligible to submit one project to the mVRAF Program. </w:t>
      </w:r>
    </w:p>
    <w:p w14:paraId="6ACCF68D" w14:textId="77777777" w:rsidR="00267720" w:rsidRPr="00267720" w:rsidRDefault="00267720" w:rsidP="00267720">
      <w:pPr>
        <w:rPr>
          <w:iCs/>
          <w:color w:val="auto"/>
          <w:szCs w:val="20"/>
        </w:rPr>
      </w:pPr>
      <w:r w:rsidRPr="00267720">
        <w:rPr>
          <w:iCs/>
          <w:color w:val="auto"/>
          <w:szCs w:val="20"/>
        </w:rPr>
        <w:t xml:space="preserve">Previous applicants are eligible to apply again whether they have received funding or not. </w:t>
      </w:r>
    </w:p>
    <w:p w14:paraId="0556FC16" w14:textId="6C7BEB25" w:rsidR="003C4558" w:rsidRDefault="00267720" w:rsidP="00293B0A">
      <w:pPr>
        <w:rPr>
          <w:iCs/>
          <w:color w:val="auto"/>
          <w:szCs w:val="20"/>
        </w:rPr>
      </w:pPr>
      <w:r w:rsidRPr="00267720">
        <w:rPr>
          <w:iCs/>
          <w:color w:val="auto"/>
          <w:szCs w:val="20"/>
        </w:rPr>
        <w:t>Previous successful applicants must provide justification for their application for funding, addressing any similarities or differences to the previously funded project, and if it is a continuation of the previously funded project or a new project.</w:t>
      </w:r>
    </w:p>
    <w:p w14:paraId="31334457" w14:textId="77777777" w:rsidR="004730E6" w:rsidRPr="008A7482" w:rsidRDefault="004730E6" w:rsidP="00293B0A">
      <w:pPr>
        <w:rPr>
          <w:iCs/>
          <w:color w:val="auto"/>
          <w:szCs w:val="20"/>
        </w:rPr>
      </w:pPr>
    </w:p>
    <w:p w14:paraId="007C686A" w14:textId="1B18427A" w:rsidR="00293B0A" w:rsidRPr="004730E6" w:rsidRDefault="004730E6" w:rsidP="004730E6">
      <w:pPr>
        <w:pStyle w:val="Heading2"/>
      </w:pPr>
      <w:bookmarkStart w:id="18" w:name="_Toc175149586"/>
      <w:r w:rsidRPr="004730E6">
        <w:t>Project budget</w:t>
      </w:r>
      <w:bookmarkEnd w:id="18"/>
    </w:p>
    <w:p w14:paraId="14C0F2C2" w14:textId="77777777" w:rsidR="004730E6" w:rsidRDefault="004730E6" w:rsidP="004730E6">
      <w:r>
        <w:t>Applicants are required to submit a project budget summary, detailing how the grant funds and the Applicant’s Co-contribution will be spent. Budget should be shown as GST exclusive.</w:t>
      </w:r>
    </w:p>
    <w:p w14:paraId="492DB340" w14:textId="6B7927CC" w:rsidR="004730E6" w:rsidRDefault="004730E6" w:rsidP="004730E6">
      <w:r>
        <w:t xml:space="preserve">Grant funds provided to the Applicant under this mVRAF Program must only be committed to expenditure in accordance with the eligible project expenditure criteria outlined in section </w:t>
      </w:r>
      <w:r w:rsidR="00602D70">
        <w:t>4</w:t>
      </w:r>
      <w:r>
        <w:t xml:space="preserve">.2. </w:t>
      </w:r>
    </w:p>
    <w:p w14:paraId="06709032" w14:textId="12AF85BA" w:rsidR="004730E6" w:rsidRDefault="004730E6" w:rsidP="00293B0A">
      <w:r>
        <w:t>Where the eligibility of an expense included in the project budget is uncertain, the department or mRNA Victoria may seek further information from an applicant.</w:t>
      </w:r>
    </w:p>
    <w:p w14:paraId="7EB32BF6" w14:textId="77777777" w:rsidR="00A21CB9" w:rsidRPr="008A7482" w:rsidRDefault="00A21CB9" w:rsidP="00293B0A"/>
    <w:p w14:paraId="54AC6D6E" w14:textId="3D7E15D2" w:rsidR="00293B0A" w:rsidRPr="004730E6" w:rsidRDefault="00293B0A" w:rsidP="004730E6">
      <w:pPr>
        <w:pStyle w:val="Heading2"/>
      </w:pPr>
      <w:bookmarkStart w:id="19" w:name="_Toc69127784"/>
      <w:bookmarkStart w:id="20" w:name="_Toc84929484"/>
      <w:bookmarkStart w:id="21" w:name="_Toc175149587"/>
      <w:r w:rsidRPr="008A7482">
        <w:t xml:space="preserve">Eligible </w:t>
      </w:r>
      <w:r w:rsidR="007A56C0" w:rsidRPr="008A7482">
        <w:t>a</w:t>
      </w:r>
      <w:r w:rsidRPr="008A7482">
        <w:t xml:space="preserve">ctivities &amp; </w:t>
      </w:r>
      <w:r w:rsidR="007A56C0" w:rsidRPr="008A7482">
        <w:t>e</w:t>
      </w:r>
      <w:r w:rsidRPr="008A7482">
        <w:t>xpenses</w:t>
      </w:r>
      <w:bookmarkEnd w:id="19"/>
      <w:bookmarkEnd w:id="20"/>
      <w:bookmarkEnd w:id="21"/>
    </w:p>
    <w:p w14:paraId="75EEF70A" w14:textId="3D1F3686" w:rsidR="00293B0A" w:rsidRPr="008A7482" w:rsidRDefault="00293B0A" w:rsidP="00293B0A">
      <w:pPr>
        <w:pStyle w:val="TableText0"/>
        <w:rPr>
          <w:rFonts w:ascii="VIC" w:hAnsi="VIC"/>
          <w:i w:val="0"/>
          <w:iCs w:val="0"/>
        </w:rPr>
      </w:pPr>
      <w:r w:rsidRPr="008A7482">
        <w:rPr>
          <w:rFonts w:ascii="VIC" w:hAnsi="VIC"/>
          <w:i w:val="0"/>
          <w:iCs w:val="0"/>
        </w:rPr>
        <w:t>The grant amount and co-contribution m</w:t>
      </w:r>
      <w:r w:rsidR="00586BA5">
        <w:rPr>
          <w:rFonts w:ascii="VIC" w:hAnsi="VIC"/>
          <w:i w:val="0"/>
          <w:iCs w:val="0"/>
        </w:rPr>
        <w:t>ust</w:t>
      </w:r>
      <w:r w:rsidRPr="008A7482">
        <w:rPr>
          <w:rFonts w:ascii="VIC" w:hAnsi="VIC"/>
          <w:i w:val="0"/>
          <w:iCs w:val="0"/>
        </w:rPr>
        <w:t xml:space="preserve"> be spent on eligible activities and expenditure</w:t>
      </w:r>
      <w:r w:rsidR="0047758C">
        <w:rPr>
          <w:rFonts w:ascii="VIC" w:hAnsi="VIC"/>
          <w:i w:val="0"/>
          <w:iCs w:val="0"/>
        </w:rPr>
        <w:t xml:space="preserve"> as listed below</w:t>
      </w:r>
      <w:r w:rsidR="00575D60">
        <w:rPr>
          <w:rFonts w:ascii="VIC" w:hAnsi="VIC"/>
          <w:i w:val="0"/>
          <w:iCs w:val="0"/>
        </w:rPr>
        <w:t>.</w:t>
      </w:r>
    </w:p>
    <w:p w14:paraId="63225920" w14:textId="5D4DCB22" w:rsidR="00267720" w:rsidRPr="00267720" w:rsidRDefault="00267720" w:rsidP="00267720">
      <w:pPr>
        <w:rPr>
          <w:rFonts w:eastAsia="Times New Roman"/>
          <w:b/>
          <w:bCs/>
          <w:color w:val="auto"/>
          <w:szCs w:val="20"/>
          <w:lang w:eastAsia="en-AU"/>
        </w:rPr>
      </w:pPr>
      <w:r w:rsidRPr="00267720">
        <w:rPr>
          <w:rFonts w:eastAsia="Times New Roman"/>
          <w:b/>
          <w:bCs/>
          <w:color w:val="auto"/>
          <w:szCs w:val="20"/>
          <w:lang w:eastAsia="en-AU"/>
        </w:rPr>
        <w:t>Eligible</w:t>
      </w:r>
      <w:r>
        <w:rPr>
          <w:rFonts w:eastAsia="Times New Roman"/>
          <w:b/>
          <w:bCs/>
          <w:color w:val="auto"/>
          <w:szCs w:val="20"/>
          <w:lang w:eastAsia="en-AU"/>
        </w:rPr>
        <w:t xml:space="preserve"> project</w:t>
      </w:r>
      <w:r w:rsidRPr="00267720">
        <w:rPr>
          <w:rFonts w:eastAsia="Times New Roman"/>
          <w:b/>
          <w:bCs/>
          <w:color w:val="auto"/>
          <w:szCs w:val="20"/>
          <w:lang w:eastAsia="en-AU"/>
        </w:rPr>
        <w:t xml:space="preserve"> expenditure items are:</w:t>
      </w:r>
    </w:p>
    <w:p w14:paraId="37C21F08" w14:textId="3AC0D560" w:rsidR="00267720" w:rsidRPr="00267720" w:rsidRDefault="00267720" w:rsidP="00267720">
      <w:pPr>
        <w:pStyle w:val="dotpoint"/>
      </w:pPr>
      <w:r w:rsidRPr="00267720">
        <w:t>Regulatory and intellectual property fees and charges associated with registering domestic or international patents or other intellectual property enforcement expenses.</w:t>
      </w:r>
    </w:p>
    <w:p w14:paraId="2D2D39CB" w14:textId="29F83024" w:rsidR="00267720" w:rsidRPr="00267720" w:rsidRDefault="00267720" w:rsidP="00267720">
      <w:pPr>
        <w:pStyle w:val="dotpoint"/>
      </w:pPr>
      <w:r w:rsidRPr="00267720">
        <w:t xml:space="preserve">Equipment, consumables and services required for the research activity as outlined in the project description provided that such equipment, consumable or service is not listed as an ineligible activity/expense in section </w:t>
      </w:r>
      <w:r w:rsidR="00602D70">
        <w:t>4</w:t>
      </w:r>
      <w:r w:rsidRPr="00267720">
        <w:t>.3.</w:t>
      </w:r>
    </w:p>
    <w:p w14:paraId="3B0EE9F4" w14:textId="32F4AC3D" w:rsidR="00267720" w:rsidRPr="00267720" w:rsidRDefault="00267720" w:rsidP="00267720">
      <w:pPr>
        <w:pStyle w:val="dotpoint"/>
      </w:pPr>
      <w:r w:rsidRPr="00267720">
        <w:t>Staffing costs that relate solely to either:</w:t>
      </w:r>
    </w:p>
    <w:p w14:paraId="4631FAE0" w14:textId="5E70D5F5" w:rsidR="00267720" w:rsidRPr="00267720" w:rsidRDefault="00267720" w:rsidP="00D93772">
      <w:pPr>
        <w:pStyle w:val="dotpoint"/>
        <w:numPr>
          <w:ilvl w:val="1"/>
          <w:numId w:val="11"/>
        </w:numPr>
      </w:pPr>
      <w:r w:rsidRPr="00267720">
        <w:lastRenderedPageBreak/>
        <w:t>new employees; or</w:t>
      </w:r>
    </w:p>
    <w:p w14:paraId="067236ED" w14:textId="73041F77" w:rsidR="00267720" w:rsidRPr="00267720" w:rsidRDefault="00267720" w:rsidP="00D93772">
      <w:pPr>
        <w:pStyle w:val="dotpoint"/>
        <w:numPr>
          <w:ilvl w:val="1"/>
          <w:numId w:val="11"/>
        </w:numPr>
      </w:pPr>
      <w:r w:rsidRPr="00267720">
        <w:t xml:space="preserve">the expansion of hours for current employees, provided these employees are working on the funded projects. </w:t>
      </w:r>
    </w:p>
    <w:p w14:paraId="7931E382" w14:textId="66B1C383" w:rsidR="00267720" w:rsidRDefault="00267720" w:rsidP="00267720">
      <w:pPr>
        <w:rPr>
          <w:rFonts w:eastAsia="Times New Roman"/>
          <w:color w:val="auto"/>
          <w:szCs w:val="20"/>
          <w:lang w:eastAsia="en-AU"/>
        </w:rPr>
      </w:pPr>
      <w:r w:rsidRPr="00267720">
        <w:rPr>
          <w:rFonts w:eastAsia="Times New Roman"/>
          <w:color w:val="auto"/>
          <w:szCs w:val="20"/>
          <w:lang w:eastAsia="en-AU"/>
        </w:rPr>
        <w:t>The majority of grant funding received must be spent in Victoria.</w:t>
      </w:r>
    </w:p>
    <w:p w14:paraId="28797EA1" w14:textId="6FDDC725" w:rsidR="00293B0A" w:rsidRDefault="00293B0A" w:rsidP="00293B0A">
      <w:pPr>
        <w:rPr>
          <w:rFonts w:eastAsia="Times New Roman"/>
          <w:color w:val="auto"/>
          <w:szCs w:val="20"/>
          <w:lang w:eastAsia="en-AU"/>
        </w:rPr>
      </w:pPr>
      <w:r w:rsidRPr="008A7482">
        <w:rPr>
          <w:rFonts w:eastAsia="Times New Roman"/>
          <w:color w:val="auto"/>
          <w:szCs w:val="20"/>
          <w:lang w:eastAsia="en-AU"/>
        </w:rPr>
        <w:t>The department reserves the right to determine eligible activities and expenditure in alignment with program objectives.</w:t>
      </w:r>
    </w:p>
    <w:p w14:paraId="493D8EF5" w14:textId="77777777" w:rsidR="004730E6" w:rsidRPr="008A7482" w:rsidRDefault="004730E6" w:rsidP="00293B0A"/>
    <w:p w14:paraId="57FBB35D" w14:textId="14B70114" w:rsidR="00293B0A" w:rsidRPr="008A7482" w:rsidRDefault="00293B0A" w:rsidP="004730E6">
      <w:pPr>
        <w:pStyle w:val="Heading2"/>
      </w:pPr>
      <w:bookmarkStart w:id="22" w:name="_Toc175149588"/>
      <w:r w:rsidRPr="008A7482">
        <w:t xml:space="preserve">Ineligible </w:t>
      </w:r>
      <w:r w:rsidR="0041667D" w:rsidRPr="008A7482">
        <w:t>a</w:t>
      </w:r>
      <w:r w:rsidRPr="008A7482">
        <w:t xml:space="preserve">ctivities &amp; </w:t>
      </w:r>
      <w:r w:rsidR="0041667D" w:rsidRPr="008A7482">
        <w:t>e</w:t>
      </w:r>
      <w:r w:rsidRPr="008A7482">
        <w:t>xpenses</w:t>
      </w:r>
      <w:bookmarkEnd w:id="22"/>
    </w:p>
    <w:p w14:paraId="590C9470" w14:textId="3AED6F08" w:rsidR="00293B0A" w:rsidRPr="008A7482" w:rsidRDefault="00293B0A" w:rsidP="00293B0A">
      <w:pPr>
        <w:pStyle w:val="Normalnospace"/>
        <w:spacing w:before="120"/>
        <w:rPr>
          <w:rFonts w:ascii="VIC" w:hAnsi="VIC"/>
        </w:rPr>
      </w:pPr>
      <w:r w:rsidRPr="008A7482">
        <w:rPr>
          <w:rFonts w:ascii="VIC" w:hAnsi="VIC"/>
        </w:rPr>
        <w:t xml:space="preserve">The grant amount and co-contribution may </w:t>
      </w:r>
      <w:r w:rsidRPr="008A7482">
        <w:rPr>
          <w:rFonts w:ascii="VIC" w:hAnsi="VIC"/>
          <w:u w:val="single"/>
        </w:rPr>
        <w:t xml:space="preserve">not </w:t>
      </w:r>
      <w:r w:rsidRPr="008A7482">
        <w:rPr>
          <w:rFonts w:ascii="VIC" w:hAnsi="VIC"/>
        </w:rPr>
        <w:t>be spent on ineligible activities and expenditure</w:t>
      </w:r>
      <w:r w:rsidR="001811D9">
        <w:rPr>
          <w:rFonts w:ascii="VIC" w:hAnsi="VIC"/>
        </w:rPr>
        <w:t>.  These include:</w:t>
      </w:r>
    </w:p>
    <w:p w14:paraId="7E50F577" w14:textId="77777777" w:rsidR="00293B0A" w:rsidRPr="008A7482" w:rsidRDefault="00293B0A" w:rsidP="00293B0A">
      <w:pPr>
        <w:pStyle w:val="dotpoint"/>
        <w:spacing w:before="0"/>
      </w:pPr>
      <w:r w:rsidRPr="008A7482">
        <w:t>retrospective funding for activities that have already begun</w:t>
      </w:r>
    </w:p>
    <w:p w14:paraId="02E5D863" w14:textId="77777777" w:rsidR="00293B0A" w:rsidRPr="008A7482" w:rsidRDefault="00293B0A" w:rsidP="00293B0A">
      <w:pPr>
        <w:pStyle w:val="dotpoint"/>
        <w:spacing w:before="0"/>
      </w:pPr>
      <w:r w:rsidRPr="008A7482">
        <w:t>usual operational expenditure, including existing staff costs, communications, travel, entertainment, accommodation and office computing equipment</w:t>
      </w:r>
    </w:p>
    <w:p w14:paraId="46AAEEB5" w14:textId="77777777" w:rsidR="00293B0A" w:rsidRPr="008A7482" w:rsidRDefault="00293B0A" w:rsidP="00293B0A">
      <w:pPr>
        <w:pStyle w:val="dotpoint"/>
        <w:spacing w:before="0"/>
      </w:pPr>
      <w:r w:rsidRPr="008A7482">
        <w:t>routine replacement or minor upgrade of plant and equipment</w:t>
      </w:r>
    </w:p>
    <w:p w14:paraId="26947E0F" w14:textId="77777777" w:rsidR="00293B0A" w:rsidRPr="008A7482" w:rsidRDefault="00293B0A" w:rsidP="00293B0A">
      <w:pPr>
        <w:pStyle w:val="dotpoint"/>
        <w:spacing w:before="0"/>
      </w:pPr>
      <w:r w:rsidRPr="008A7482">
        <w:t>printing, stationery, postage, and bank charges</w:t>
      </w:r>
    </w:p>
    <w:p w14:paraId="29B4C9EF" w14:textId="77777777" w:rsidR="00293B0A" w:rsidRPr="008A7482" w:rsidRDefault="00293B0A" w:rsidP="00293B0A">
      <w:pPr>
        <w:pStyle w:val="dotpoint"/>
        <w:spacing w:before="0"/>
      </w:pPr>
      <w:r w:rsidRPr="008A7482">
        <w:t>basic and routine professional services including legal and accounting fees</w:t>
      </w:r>
    </w:p>
    <w:p w14:paraId="17B3B06A" w14:textId="77777777" w:rsidR="00293B0A" w:rsidRPr="008A7482" w:rsidRDefault="00293B0A" w:rsidP="00293B0A">
      <w:pPr>
        <w:pStyle w:val="dotpoint"/>
        <w:spacing w:before="0"/>
      </w:pPr>
      <w:r w:rsidRPr="008A7482">
        <w:t>any amount paid on account of goods and services tax</w:t>
      </w:r>
    </w:p>
    <w:p w14:paraId="63839D22" w14:textId="77777777" w:rsidR="00293B0A" w:rsidRPr="008A7482" w:rsidRDefault="00293B0A" w:rsidP="00293B0A">
      <w:pPr>
        <w:pStyle w:val="dotpoint"/>
        <w:spacing w:before="0"/>
      </w:pPr>
      <w:r w:rsidRPr="008A7482">
        <w:t>costs related to preparing the grant application, preparing any project reports and preparing any project variation requests</w:t>
      </w:r>
    </w:p>
    <w:p w14:paraId="4B301E42" w14:textId="77777777" w:rsidR="00293B0A" w:rsidRDefault="00293B0A" w:rsidP="00293B0A">
      <w:pPr>
        <w:pStyle w:val="dotpoint"/>
        <w:spacing w:before="0"/>
      </w:pPr>
      <w:r w:rsidRPr="008A7482">
        <w:t>building routine websites, sales and promotional activities, marketing or communications campaigns</w:t>
      </w:r>
    </w:p>
    <w:p w14:paraId="31EA674B" w14:textId="77777777" w:rsidR="00267720" w:rsidRDefault="00267720" w:rsidP="00267720">
      <w:pPr>
        <w:pStyle w:val="dotpoint"/>
      </w:pPr>
      <w:r>
        <w:t>Funding for projects that have already:</w:t>
      </w:r>
    </w:p>
    <w:p w14:paraId="0889719B" w14:textId="77777777" w:rsidR="00267720" w:rsidRDefault="00267720" w:rsidP="00D93772">
      <w:pPr>
        <w:pStyle w:val="dotpoint"/>
        <w:numPr>
          <w:ilvl w:val="1"/>
          <w:numId w:val="11"/>
        </w:numPr>
      </w:pPr>
      <w:r>
        <w:t>been completed prior to receiving an offer of grant funding under this mVRAF Program; or</w:t>
      </w:r>
    </w:p>
    <w:p w14:paraId="1BD7F41E" w14:textId="77777777" w:rsidR="00267720" w:rsidRDefault="00267720" w:rsidP="00D93772">
      <w:pPr>
        <w:pStyle w:val="dotpoint"/>
        <w:numPr>
          <w:ilvl w:val="1"/>
          <w:numId w:val="11"/>
        </w:numPr>
      </w:pPr>
      <w:r>
        <w:t>commenced prior to receiving a successful funding approval under this mVRAF Program, except in circumstances where the application of the funding can be demonstrated to effect a change of scope or acceleration of a project commenced prior to any funding approval.</w:t>
      </w:r>
    </w:p>
    <w:p w14:paraId="3D32A346" w14:textId="317E8548" w:rsidR="00267720" w:rsidRPr="008A7482" w:rsidRDefault="00267720" w:rsidP="00D93772">
      <w:pPr>
        <w:pStyle w:val="dotpoint"/>
        <w:spacing w:before="0" w:after="120"/>
      </w:pPr>
      <w:r w:rsidRPr="00177EF8">
        <w:t xml:space="preserve">Any other expenditure as determined by </w:t>
      </w:r>
      <w:r>
        <w:t xml:space="preserve">the department </w:t>
      </w:r>
      <w:r w:rsidRPr="00177EF8">
        <w:t>or mRNA Victoria in its sole and absolute discretion.</w:t>
      </w:r>
    </w:p>
    <w:p w14:paraId="27410A74" w14:textId="77777777" w:rsidR="00293B0A" w:rsidRPr="008A7482" w:rsidRDefault="00293B0A" w:rsidP="00293B0A"/>
    <w:p w14:paraId="00062FA1" w14:textId="1B1A3C8D" w:rsidR="00293B0A" w:rsidRPr="00267720" w:rsidRDefault="00293B0A" w:rsidP="004730E6">
      <w:pPr>
        <w:pStyle w:val="Heading2"/>
      </w:pPr>
      <w:bookmarkStart w:id="23" w:name="_Toc175149589"/>
      <w:r w:rsidRPr="008A7482">
        <w:t>Project Timing</w:t>
      </w:r>
      <w:bookmarkEnd w:id="23"/>
    </w:p>
    <w:p w14:paraId="085DE22C" w14:textId="2114611C" w:rsidR="00293B0A" w:rsidRPr="00267720" w:rsidRDefault="00293B0A" w:rsidP="00293B0A">
      <w:pPr>
        <w:pStyle w:val="Normalnospace"/>
        <w:spacing w:before="120"/>
        <w:rPr>
          <w:rFonts w:ascii="VIC" w:hAnsi="VIC"/>
        </w:rPr>
      </w:pPr>
      <w:r w:rsidRPr="008A7482">
        <w:rPr>
          <w:rFonts w:ascii="VIC" w:hAnsi="VIC"/>
        </w:rPr>
        <w:t xml:space="preserve">Projects will be expected to commence </w:t>
      </w:r>
      <w:r w:rsidR="00267720" w:rsidRPr="00267720">
        <w:rPr>
          <w:rFonts w:ascii="VIC" w:hAnsi="VIC"/>
        </w:rPr>
        <w:t>on</w:t>
      </w:r>
      <w:r w:rsidRPr="00267720">
        <w:rPr>
          <w:rFonts w:ascii="VIC" w:hAnsi="VIC"/>
        </w:rPr>
        <w:t xml:space="preserve"> execution of the grant agreement</w:t>
      </w:r>
      <w:r w:rsidR="00267720" w:rsidRPr="00267720">
        <w:rPr>
          <w:rFonts w:ascii="VIC" w:hAnsi="VIC"/>
        </w:rPr>
        <w:t xml:space="preserve"> with the department.</w:t>
      </w:r>
    </w:p>
    <w:p w14:paraId="14BA6BAF" w14:textId="3D64F0EE" w:rsidR="00293B0A" w:rsidRPr="008A7482" w:rsidRDefault="00293B0A" w:rsidP="00293B0A">
      <w:pPr>
        <w:pStyle w:val="Normalnospace"/>
        <w:rPr>
          <w:rFonts w:ascii="VIC" w:hAnsi="VIC"/>
        </w:rPr>
      </w:pPr>
      <w:r w:rsidRPr="008A7482">
        <w:rPr>
          <w:rFonts w:ascii="VIC" w:hAnsi="VIC"/>
        </w:rPr>
        <w:t xml:space="preserve">Projects must be completed </w:t>
      </w:r>
      <w:r w:rsidRPr="00267720">
        <w:rPr>
          <w:rFonts w:ascii="VIC" w:hAnsi="VIC"/>
        </w:rPr>
        <w:t xml:space="preserve">within </w:t>
      </w:r>
      <w:r w:rsidR="00267720" w:rsidRPr="00267720">
        <w:rPr>
          <w:rFonts w:ascii="VIC" w:hAnsi="VIC"/>
        </w:rPr>
        <w:t>2 years</w:t>
      </w:r>
      <w:r w:rsidR="00267720">
        <w:rPr>
          <w:rFonts w:ascii="VIC" w:hAnsi="VIC"/>
          <w:i/>
          <w:iCs/>
        </w:rPr>
        <w:t xml:space="preserve"> </w:t>
      </w:r>
      <w:r w:rsidRPr="008A7482">
        <w:rPr>
          <w:rFonts w:ascii="VIC" w:hAnsi="VIC"/>
        </w:rPr>
        <w:t xml:space="preserve"> from commencement</w:t>
      </w:r>
      <w:r w:rsidR="00267720">
        <w:rPr>
          <w:rFonts w:ascii="VIC" w:hAnsi="VIC"/>
        </w:rPr>
        <w:t xml:space="preserve"> (as outlined in the grant agreement).</w:t>
      </w:r>
    </w:p>
    <w:p w14:paraId="4EC1D476" w14:textId="3553E4C4" w:rsidR="00293B0A" w:rsidRPr="008A7482" w:rsidRDefault="00293B0A" w:rsidP="00293B0A">
      <w:pPr>
        <w:pStyle w:val="Normalnospace"/>
        <w:rPr>
          <w:rFonts w:ascii="VIC" w:hAnsi="VIC"/>
          <w:b/>
          <w:bCs/>
        </w:rPr>
      </w:pPr>
      <w:r w:rsidRPr="008A7482">
        <w:rPr>
          <w:rFonts w:ascii="VIC" w:hAnsi="VIC"/>
        </w:rPr>
        <w:lastRenderedPageBreak/>
        <w:t xml:space="preserve">Applicants will be required to supply project </w:t>
      </w:r>
      <w:r w:rsidRPr="00267720">
        <w:rPr>
          <w:rFonts w:ascii="VIC" w:hAnsi="VIC"/>
        </w:rPr>
        <w:t>start and end</w:t>
      </w:r>
      <w:r w:rsidR="00267720">
        <w:rPr>
          <w:rFonts w:ascii="VIC" w:hAnsi="VIC"/>
          <w:i/>
          <w:iCs/>
        </w:rPr>
        <w:t xml:space="preserve"> </w:t>
      </w:r>
      <w:r w:rsidRPr="008A7482">
        <w:rPr>
          <w:rFonts w:ascii="VIC" w:hAnsi="VIC"/>
        </w:rPr>
        <w:t>dates as part of their application.</w:t>
      </w:r>
    </w:p>
    <w:p w14:paraId="7D0089E0" w14:textId="1BDD7413" w:rsidR="00293B0A" w:rsidRDefault="00267720" w:rsidP="00293B0A">
      <w:r w:rsidRPr="00267720">
        <w:t>Projects initiated or completed beyond the timeframe of this mVRAF Program may still be eligible if the proposed activities supported by the grant funding are completed within two years in accordance with the conditions of the Applicant’s grant agreement.</w:t>
      </w:r>
    </w:p>
    <w:p w14:paraId="321E774A" w14:textId="77777777" w:rsidR="004730E6" w:rsidRDefault="004730E6" w:rsidP="00293B0A"/>
    <w:p w14:paraId="1D11117F" w14:textId="2B7089E9" w:rsidR="004730E6" w:rsidRPr="004730E6" w:rsidRDefault="00267720" w:rsidP="004730E6">
      <w:pPr>
        <w:pStyle w:val="Heading1"/>
      </w:pPr>
      <w:r w:rsidRPr="004730E6">
        <w:tab/>
      </w:r>
      <w:bookmarkStart w:id="24" w:name="_Toc175149590"/>
      <w:r w:rsidRPr="004730E6">
        <w:t>Collaborations</w:t>
      </w:r>
      <w:bookmarkEnd w:id="24"/>
    </w:p>
    <w:p w14:paraId="4BF2563E" w14:textId="678066A3" w:rsidR="00267720" w:rsidRPr="00267720" w:rsidRDefault="00267720" w:rsidP="004730E6">
      <w:pPr>
        <w:pStyle w:val="Heading2"/>
      </w:pPr>
      <w:bookmarkStart w:id="25" w:name="_Toc175149591"/>
      <w:r w:rsidRPr="00267720">
        <w:t>Collaborative Partner Requirement</w:t>
      </w:r>
      <w:bookmarkEnd w:id="25"/>
    </w:p>
    <w:p w14:paraId="2AE36044" w14:textId="77777777" w:rsidR="00267720" w:rsidRDefault="00267720" w:rsidP="00267720">
      <w:r>
        <w:t xml:space="preserve">To apply for the mVRAF Program, an Applicant is required to collaborate with at least one other organisation (Collaborative Partner). </w:t>
      </w:r>
    </w:p>
    <w:p w14:paraId="6FF0DF13" w14:textId="7ED9D501" w:rsidR="00267720" w:rsidRDefault="00267720" w:rsidP="00267720">
      <w:r>
        <w:t xml:space="preserve">Applications must identify the Collaborative Partner and must attach relevant proof of collaboration as an attachment to their application in accordance with the requirements set out in the ‘Documentation and Information Requirements’ in section </w:t>
      </w:r>
      <w:r w:rsidR="00602D70">
        <w:t>6.3</w:t>
      </w:r>
      <w:r>
        <w:t xml:space="preserve"> of these guidelines.</w:t>
      </w:r>
    </w:p>
    <w:p w14:paraId="06AADBF5" w14:textId="77777777" w:rsidR="00267720" w:rsidRDefault="00267720" w:rsidP="00267720">
      <w:r>
        <w:t xml:space="preserve">The application and supporting evidence should demonstrate how the Applicant and Collaborative Partner organisations will work together under the collaborative partner arrangements to maximise research impact, innovation, and overall quality of research, and how this will lead to effective translation and/or commercialisation of research. </w:t>
      </w:r>
    </w:p>
    <w:p w14:paraId="63C509D0" w14:textId="77777777" w:rsidR="00267720" w:rsidRDefault="00267720" w:rsidP="00267720">
      <w:r>
        <w:t xml:space="preserve">Organisations based outside of Australia are eligible to be collaborative partners, providing that the majority of research activity will be </w:t>
      </w:r>
      <w:r w:rsidRPr="00267720">
        <w:rPr>
          <w:color w:val="003868" w:themeColor="accent5"/>
          <w:sz w:val="24"/>
          <w:szCs w:val="14"/>
        </w:rPr>
        <w:t>l</w:t>
      </w:r>
      <w:r>
        <w:t xml:space="preserve">ed from and conducted in Victoria. </w:t>
      </w:r>
    </w:p>
    <w:p w14:paraId="6390C049" w14:textId="77777777" w:rsidR="004730E6" w:rsidRDefault="004730E6" w:rsidP="00267720"/>
    <w:p w14:paraId="1916592A" w14:textId="459C881C" w:rsidR="00267720" w:rsidRPr="00267720" w:rsidRDefault="00267720" w:rsidP="004730E6">
      <w:pPr>
        <w:pStyle w:val="Heading2"/>
      </w:pPr>
      <w:bookmarkStart w:id="26" w:name="_Toc175149592"/>
      <w:r w:rsidRPr="00267720">
        <w:t>Collaborative Partner Eligibility</w:t>
      </w:r>
      <w:bookmarkEnd w:id="26"/>
    </w:p>
    <w:p w14:paraId="0967699E" w14:textId="77777777" w:rsidR="00267720" w:rsidRDefault="00267720" w:rsidP="00267720">
      <w:r>
        <w:t>Applicants and their Collaborative Partners must be entirely separate entities. They may not be owned by the same parent company, share governance or have common directors.</w:t>
      </w:r>
    </w:p>
    <w:p w14:paraId="5F4B7F34" w14:textId="77777777" w:rsidR="00267720" w:rsidRDefault="00267720" w:rsidP="00267720">
      <w:r>
        <w:t>In the application, Applicants are required to declare there are no existing governance relationships between themselves and the nominated Collaborative Partner, including that they:</w:t>
      </w:r>
    </w:p>
    <w:p w14:paraId="7501B5C0" w14:textId="77777777" w:rsidR="003428A9" w:rsidRDefault="00267720" w:rsidP="003428A9">
      <w:pPr>
        <w:pStyle w:val="dotpoint"/>
      </w:pPr>
      <w:r>
        <w:t>are not subsidiaries or related bodies corporate within the meaning of the Corporations Act 2001 (Cth); and</w:t>
      </w:r>
    </w:p>
    <w:p w14:paraId="559C397B" w14:textId="3376F0D4" w:rsidR="00267720" w:rsidRDefault="00267720" w:rsidP="003428A9">
      <w:pPr>
        <w:pStyle w:val="dotpoint"/>
      </w:pPr>
      <w:r>
        <w:t xml:space="preserve">do not share common directors, officers, or </w:t>
      </w:r>
      <w:r w:rsidRPr="003428A9">
        <w:t>senior</w:t>
      </w:r>
      <w:r>
        <w:t xml:space="preserve"> managers.</w:t>
      </w:r>
      <w:r w:rsidR="003428A9">
        <w:t xml:space="preserve"> </w:t>
      </w:r>
    </w:p>
    <w:p w14:paraId="3D0AEC0B" w14:textId="77777777" w:rsidR="004730E6" w:rsidRDefault="004730E6" w:rsidP="00267720"/>
    <w:p w14:paraId="6555F6ED" w14:textId="60F372D4" w:rsidR="00267720" w:rsidRPr="00267720" w:rsidRDefault="00267720" w:rsidP="004730E6">
      <w:pPr>
        <w:pStyle w:val="Heading2"/>
      </w:pPr>
      <w:bookmarkStart w:id="27" w:name="_Toc175149593"/>
      <w:r w:rsidRPr="00267720">
        <w:t>Priority Partners</w:t>
      </w:r>
      <w:bookmarkEnd w:id="27"/>
    </w:p>
    <w:p w14:paraId="2DEEDABC" w14:textId="77777777" w:rsidR="00267720" w:rsidRDefault="00267720" w:rsidP="00267720">
      <w:r>
        <w:t xml:space="preserve">The Victorian Government, through mRNA Victoria, has signed a series of collaboration agreements to exchange information, facilitate connections and support the development of RNA ecosystems across regional and international jurisdictions. </w:t>
      </w:r>
    </w:p>
    <w:p w14:paraId="3F4A22B5" w14:textId="43D00822" w:rsidR="00267720" w:rsidRDefault="00267720" w:rsidP="00267720">
      <w:r>
        <w:t>mRNA Victoria has signed Memoranda of Understanding with the Government of Korea through the Korean Health Industry Development Institute</w:t>
      </w:r>
      <w:r w:rsidR="00EB5925">
        <w:t xml:space="preserve"> (KHIDI)</w:t>
      </w:r>
      <w:r>
        <w:t xml:space="preserve">, the South African Medical Research Council and Afrigen Biologics &amp; Vaccines, and the Department of Health - Abu Dhabi. These agreements will foster international collaboration across all aspects of the RNA </w:t>
      </w:r>
      <w:r>
        <w:lastRenderedPageBreak/>
        <w:t>lifecycle, including research and development, manufacturing, clinical trials, and workforce training.</w:t>
      </w:r>
    </w:p>
    <w:p w14:paraId="1A224D60" w14:textId="318140A9" w:rsidR="00267720" w:rsidRDefault="00267720" w:rsidP="00267720">
      <w:r>
        <w:t xml:space="preserve">This mVRAF Program allocates a proportion of the Assessment Criteria weighting (5% total) in favour of Applicants with project partners from one of the listed priority partner </w:t>
      </w:r>
      <w:r w:rsidR="00013767">
        <w:t>j</w:t>
      </w:r>
      <w:r>
        <w:t xml:space="preserve">urisdictions. Project partners must still comply with Section 5.2 above. </w:t>
      </w:r>
    </w:p>
    <w:p w14:paraId="30FF2AA0" w14:textId="77777777" w:rsidR="00267720" w:rsidRDefault="00267720" w:rsidP="00267720">
      <w:r>
        <w:t>Priority Partner Jurisdictions:</w:t>
      </w:r>
    </w:p>
    <w:p w14:paraId="4813124B" w14:textId="77777777" w:rsidR="00267720" w:rsidRDefault="00267720" w:rsidP="00267720">
      <w:r>
        <w:t>•</w:t>
      </w:r>
      <w:r>
        <w:tab/>
        <w:t>South Korea</w:t>
      </w:r>
    </w:p>
    <w:p w14:paraId="1EB19CBE" w14:textId="77777777" w:rsidR="00267720" w:rsidRDefault="00267720" w:rsidP="00267720">
      <w:r>
        <w:t>•</w:t>
      </w:r>
      <w:r>
        <w:tab/>
        <w:t>South Africa</w:t>
      </w:r>
    </w:p>
    <w:p w14:paraId="34AF477D" w14:textId="3EC4844F" w:rsidR="00267720" w:rsidRDefault="00267720" w:rsidP="00267720">
      <w:r>
        <w:t>•</w:t>
      </w:r>
      <w:r>
        <w:tab/>
        <w:t>Abu Dhabi</w:t>
      </w:r>
    </w:p>
    <w:p w14:paraId="694BDC6A" w14:textId="2E648016" w:rsidR="00267720" w:rsidRDefault="00267720" w:rsidP="00267720">
      <w:r>
        <w:t>Applications with project partners from other</w:t>
      </w:r>
      <w:r w:rsidR="00013767">
        <w:t xml:space="preserve"> jurisdictions</w:t>
      </w:r>
      <w:r>
        <w:t xml:space="preserve"> not listed above are still eligible to apply but will not receive the 5% additional weighting.</w:t>
      </w:r>
    </w:p>
    <w:p w14:paraId="72079EA3" w14:textId="77777777" w:rsidR="00320BCE" w:rsidRDefault="00320BCE" w:rsidP="00267720"/>
    <w:p w14:paraId="10479060" w14:textId="02D79460" w:rsidR="00741399" w:rsidRPr="00741399" w:rsidRDefault="00293B0A" w:rsidP="004730E6">
      <w:pPr>
        <w:pStyle w:val="Heading1"/>
      </w:pPr>
      <w:bookmarkStart w:id="28" w:name="_Toc144129777"/>
      <w:bookmarkStart w:id="29" w:name="_Toc175149594"/>
      <w:r w:rsidRPr="008A7482">
        <w:t>How to apply</w:t>
      </w:r>
      <w:bookmarkEnd w:id="28"/>
      <w:bookmarkEnd w:id="29"/>
    </w:p>
    <w:p w14:paraId="5169969F" w14:textId="527ECE64" w:rsidR="00293B0A" w:rsidRPr="004730E6" w:rsidRDefault="00070E2F" w:rsidP="004730E6">
      <w:pPr>
        <w:pStyle w:val="Heading2"/>
      </w:pPr>
      <w:bookmarkStart w:id="30" w:name="_Toc175149595"/>
      <w:r>
        <w:t>Key dates/</w:t>
      </w:r>
      <w:r w:rsidR="00293B0A" w:rsidRPr="008A7482">
        <w:t>Open and Close Dates</w:t>
      </w:r>
      <w:bookmarkEnd w:id="30"/>
      <w:r w:rsidR="00293B0A" w:rsidRPr="008A7482">
        <w:rPr>
          <w:rFonts w:ascii="Cambria" w:hAnsi="Cambria" w:cs="Cambria"/>
        </w:rPr>
        <w:t> </w:t>
      </w:r>
    </w:p>
    <w:p w14:paraId="5AC4333E" w14:textId="2F266C3B" w:rsidR="00293B0A" w:rsidRPr="003563DD" w:rsidRDefault="00293B0A" w:rsidP="00D93772">
      <w:pPr>
        <w:pStyle w:val="ListParagraph"/>
        <w:numPr>
          <w:ilvl w:val="0"/>
          <w:numId w:val="12"/>
        </w:numPr>
        <w:suppressAutoHyphens w:val="0"/>
        <w:autoSpaceDE/>
        <w:autoSpaceDN/>
        <w:adjustRightInd/>
        <w:spacing w:before="0" w:after="0" w:line="240" w:lineRule="auto"/>
        <w:textAlignment w:val="baseline"/>
        <w:rPr>
          <w:rStyle w:val="normaltextrun"/>
          <w:szCs w:val="20"/>
        </w:rPr>
      </w:pPr>
      <w:r w:rsidRPr="003563DD">
        <w:rPr>
          <w:rStyle w:val="normaltextrun"/>
          <w:rFonts w:eastAsia="Times New Roman"/>
          <w:color w:val="auto"/>
          <w:szCs w:val="20"/>
          <w:lang w:eastAsia="en-AU"/>
        </w:rPr>
        <w:t>Opening and closing dates will be listed on the Program website.</w:t>
      </w:r>
      <w:r w:rsidR="00574F5F">
        <w:rPr>
          <w:rStyle w:val="normaltextrun"/>
          <w:rFonts w:eastAsia="Times New Roman"/>
          <w:color w:val="auto"/>
          <w:szCs w:val="20"/>
          <w:lang w:eastAsia="en-AU"/>
        </w:rPr>
        <w:t xml:space="preserve"> </w:t>
      </w:r>
      <w:r w:rsidRPr="003563DD">
        <w:rPr>
          <w:rStyle w:val="normaltextrun"/>
          <w:rFonts w:ascii="Cambria" w:eastAsia="Times New Roman" w:hAnsi="Cambria" w:cs="Cambria"/>
          <w:color w:val="auto"/>
          <w:lang w:eastAsia="en-AU"/>
        </w:rPr>
        <w:t> </w:t>
      </w:r>
      <w:hyperlink r:id="rId20" w:history="1">
        <w:r w:rsidR="00574F5F" w:rsidRPr="007C65E6">
          <w:rPr>
            <w:rStyle w:val="Hyperlink"/>
            <w:rFonts w:eastAsia="Times New Roman" w:cs="Cambria"/>
            <w:i/>
            <w:iCs/>
            <w:szCs w:val="20"/>
            <w:lang w:eastAsia="en-AU"/>
          </w:rPr>
          <w:t>https://business.vic.gov.au/grants-and-programs/mrna-victoria-research-acceleration-fund-round-four</w:t>
        </w:r>
      </w:hyperlink>
      <w:r w:rsidR="00574F5F">
        <w:rPr>
          <w:rStyle w:val="normaltextrun"/>
          <w:rFonts w:eastAsia="Times New Roman" w:cs="Cambria"/>
          <w:i/>
          <w:iCs/>
          <w:color w:val="auto"/>
          <w:szCs w:val="20"/>
          <w:lang w:eastAsia="en-AU"/>
        </w:rPr>
        <w:t xml:space="preserve"> </w:t>
      </w:r>
    </w:p>
    <w:p w14:paraId="7CF12CFE" w14:textId="688D9CA3" w:rsidR="00741399" w:rsidRPr="008A7482" w:rsidRDefault="00741399" w:rsidP="00D93772">
      <w:pPr>
        <w:pStyle w:val="ListParagraph"/>
        <w:numPr>
          <w:ilvl w:val="0"/>
          <w:numId w:val="12"/>
        </w:numPr>
        <w:suppressAutoHyphens w:val="0"/>
        <w:autoSpaceDE/>
        <w:autoSpaceDN/>
        <w:adjustRightInd/>
        <w:spacing w:before="0" w:after="0" w:line="240" w:lineRule="auto"/>
        <w:textAlignment w:val="baseline"/>
        <w:rPr>
          <w:rStyle w:val="normaltextrun"/>
          <w:szCs w:val="20"/>
        </w:rPr>
      </w:pPr>
      <w:r>
        <w:rPr>
          <w:rStyle w:val="normaltextrun"/>
          <w:rFonts w:eastAsia="Times New Roman"/>
          <w:color w:val="auto"/>
          <w:szCs w:val="20"/>
          <w:lang w:eastAsia="en-AU"/>
        </w:rPr>
        <w:t>Applications will remain open for 8 weeks.</w:t>
      </w:r>
    </w:p>
    <w:p w14:paraId="33EEB76D" w14:textId="60F2648E" w:rsidR="00293B0A" w:rsidRPr="00C8295E" w:rsidRDefault="00293B0A" w:rsidP="00D93772">
      <w:pPr>
        <w:pStyle w:val="ListParagraph"/>
        <w:numPr>
          <w:ilvl w:val="0"/>
          <w:numId w:val="12"/>
        </w:numPr>
        <w:suppressAutoHyphens w:val="0"/>
        <w:autoSpaceDE/>
        <w:autoSpaceDN/>
        <w:adjustRightInd/>
        <w:spacing w:before="0" w:after="0" w:line="240" w:lineRule="auto"/>
        <w:textAlignment w:val="baseline"/>
        <w:rPr>
          <w:rStyle w:val="eop"/>
          <w:szCs w:val="20"/>
        </w:rPr>
      </w:pPr>
      <w:r w:rsidRPr="008A7482">
        <w:rPr>
          <w:rStyle w:val="normaltextrun"/>
          <w:szCs w:val="20"/>
        </w:rPr>
        <w:t xml:space="preserve">Applications must be submitted in the portal by </w:t>
      </w:r>
      <w:r w:rsidR="00741399" w:rsidRPr="00741399">
        <w:rPr>
          <w:rStyle w:val="normaltextrun"/>
          <w:b/>
          <w:bCs/>
          <w:szCs w:val="20"/>
        </w:rPr>
        <w:t>1</w:t>
      </w:r>
      <w:r w:rsidRPr="00741399">
        <w:rPr>
          <w:rStyle w:val="normaltextrun"/>
          <w:b/>
          <w:bCs/>
          <w:szCs w:val="20"/>
        </w:rPr>
        <w:t xml:space="preserve"> pm</w:t>
      </w:r>
      <w:r w:rsidRPr="008A7482">
        <w:rPr>
          <w:rStyle w:val="normaltextrun"/>
          <w:szCs w:val="20"/>
        </w:rPr>
        <w:t xml:space="preserve"> on the closing date. Please note that late applications will not be accepted.</w:t>
      </w:r>
      <w:r w:rsidRPr="008A7482">
        <w:rPr>
          <w:rStyle w:val="eop"/>
          <w:rFonts w:ascii="Cambria" w:hAnsi="Cambria" w:cs="Cambria"/>
          <w:szCs w:val="20"/>
        </w:rPr>
        <w:t> </w:t>
      </w:r>
    </w:p>
    <w:p w14:paraId="5FB746B9" w14:textId="77777777" w:rsidR="00741399" w:rsidRDefault="00741399" w:rsidP="00B6567F">
      <w:pPr>
        <w:suppressAutoHyphens w:val="0"/>
        <w:autoSpaceDE/>
        <w:autoSpaceDN/>
        <w:adjustRightInd/>
        <w:spacing w:before="0" w:after="0" w:line="240" w:lineRule="auto"/>
        <w:textAlignment w:val="baseline"/>
        <w:rPr>
          <w:szCs w:val="20"/>
        </w:rPr>
      </w:pPr>
    </w:p>
    <w:p w14:paraId="72FE187A" w14:textId="17241E9E" w:rsidR="00C8295E" w:rsidRDefault="00741399" w:rsidP="00B6567F">
      <w:pPr>
        <w:suppressAutoHyphens w:val="0"/>
        <w:autoSpaceDE/>
        <w:autoSpaceDN/>
        <w:adjustRightInd/>
        <w:spacing w:before="0" w:after="0" w:line="240" w:lineRule="auto"/>
        <w:textAlignment w:val="baseline"/>
        <w:rPr>
          <w:szCs w:val="20"/>
        </w:rPr>
      </w:pPr>
      <w:r w:rsidRPr="00741399">
        <w:rPr>
          <w:szCs w:val="20"/>
        </w:rPr>
        <w:t>To assist Applicants, the department is targeting the following indicative timeline for the Program:</w:t>
      </w:r>
    </w:p>
    <w:tbl>
      <w:tblPr>
        <w:tblStyle w:val="TableGrid"/>
        <w:tblW w:w="0" w:type="auto"/>
        <w:tblLook w:val="04A0" w:firstRow="1" w:lastRow="0" w:firstColumn="1" w:lastColumn="0" w:noHBand="0" w:noVBand="1"/>
      </w:tblPr>
      <w:tblGrid>
        <w:gridCol w:w="4587"/>
        <w:gridCol w:w="4587"/>
      </w:tblGrid>
      <w:tr w:rsidR="005E7437" w14:paraId="4338F204" w14:textId="77777777" w:rsidTr="006B1332">
        <w:tc>
          <w:tcPr>
            <w:tcW w:w="4587" w:type="dxa"/>
          </w:tcPr>
          <w:p w14:paraId="6D748109" w14:textId="206C9DC7" w:rsidR="005E7437" w:rsidRPr="00610F5F" w:rsidRDefault="005E7437" w:rsidP="00B6567F">
            <w:pPr>
              <w:suppressAutoHyphens w:val="0"/>
              <w:autoSpaceDE/>
              <w:autoSpaceDN/>
              <w:adjustRightInd/>
              <w:spacing w:before="0" w:after="0" w:line="240" w:lineRule="auto"/>
              <w:textAlignment w:val="baseline"/>
              <w:rPr>
                <w:i/>
                <w:iCs/>
                <w:szCs w:val="20"/>
              </w:rPr>
            </w:pPr>
            <w:r w:rsidRPr="00610F5F">
              <w:rPr>
                <w:i/>
                <w:iCs/>
                <w:szCs w:val="20"/>
              </w:rPr>
              <w:t>Applications Open:</w:t>
            </w:r>
          </w:p>
        </w:tc>
        <w:tc>
          <w:tcPr>
            <w:tcW w:w="4587" w:type="dxa"/>
          </w:tcPr>
          <w:p w14:paraId="29873640" w14:textId="7E92FF71" w:rsidR="005E7437" w:rsidRPr="00610F5F" w:rsidRDefault="005A5014" w:rsidP="00B6567F">
            <w:pPr>
              <w:suppressAutoHyphens w:val="0"/>
              <w:autoSpaceDE/>
              <w:autoSpaceDN/>
              <w:adjustRightInd/>
              <w:spacing w:before="0" w:after="0" w:line="240" w:lineRule="auto"/>
              <w:textAlignment w:val="baseline"/>
              <w:rPr>
                <w:i/>
                <w:iCs/>
                <w:szCs w:val="20"/>
              </w:rPr>
            </w:pPr>
            <w:r>
              <w:rPr>
                <w:i/>
                <w:iCs/>
                <w:szCs w:val="20"/>
              </w:rPr>
              <w:t>Start September</w:t>
            </w:r>
            <w:r w:rsidR="00DF4ECF" w:rsidRPr="00610F5F">
              <w:rPr>
                <w:i/>
                <w:iCs/>
                <w:szCs w:val="20"/>
              </w:rPr>
              <w:t xml:space="preserve"> 2024</w:t>
            </w:r>
          </w:p>
        </w:tc>
      </w:tr>
      <w:tr w:rsidR="005E7437" w14:paraId="48607E34" w14:textId="77777777" w:rsidTr="006B1332">
        <w:tc>
          <w:tcPr>
            <w:tcW w:w="4587" w:type="dxa"/>
          </w:tcPr>
          <w:p w14:paraId="225E6F6C" w14:textId="0088816B" w:rsidR="005E7437" w:rsidRPr="00610F5F" w:rsidRDefault="005E7437" w:rsidP="00B6567F">
            <w:pPr>
              <w:suppressAutoHyphens w:val="0"/>
              <w:autoSpaceDE/>
              <w:autoSpaceDN/>
              <w:adjustRightInd/>
              <w:spacing w:before="0" w:after="0" w:line="240" w:lineRule="auto"/>
              <w:textAlignment w:val="baseline"/>
              <w:rPr>
                <w:i/>
                <w:iCs/>
                <w:szCs w:val="20"/>
              </w:rPr>
            </w:pPr>
            <w:r w:rsidRPr="00610F5F">
              <w:rPr>
                <w:i/>
                <w:iCs/>
                <w:szCs w:val="20"/>
              </w:rPr>
              <w:t>Applications Close:</w:t>
            </w:r>
          </w:p>
        </w:tc>
        <w:tc>
          <w:tcPr>
            <w:tcW w:w="4587" w:type="dxa"/>
          </w:tcPr>
          <w:p w14:paraId="1BE557A8" w14:textId="2B252939" w:rsidR="005E7437" w:rsidRPr="00610F5F" w:rsidRDefault="005A5014" w:rsidP="00B6567F">
            <w:pPr>
              <w:suppressAutoHyphens w:val="0"/>
              <w:autoSpaceDE/>
              <w:autoSpaceDN/>
              <w:adjustRightInd/>
              <w:spacing w:before="0" w:after="0" w:line="240" w:lineRule="auto"/>
              <w:textAlignment w:val="baseline"/>
              <w:rPr>
                <w:i/>
                <w:iCs/>
                <w:szCs w:val="20"/>
              </w:rPr>
            </w:pPr>
            <w:r>
              <w:rPr>
                <w:i/>
                <w:iCs/>
                <w:szCs w:val="20"/>
              </w:rPr>
              <w:t>Early November</w:t>
            </w:r>
            <w:r w:rsidR="00DF4ECF" w:rsidRPr="00610F5F">
              <w:rPr>
                <w:i/>
                <w:iCs/>
                <w:szCs w:val="20"/>
              </w:rPr>
              <w:t xml:space="preserve"> 2024 (</w:t>
            </w:r>
            <w:r w:rsidR="00741399">
              <w:rPr>
                <w:i/>
                <w:iCs/>
                <w:szCs w:val="20"/>
              </w:rPr>
              <w:t>8</w:t>
            </w:r>
            <w:r w:rsidR="00DF4ECF" w:rsidRPr="00610F5F">
              <w:rPr>
                <w:i/>
                <w:iCs/>
                <w:szCs w:val="20"/>
              </w:rPr>
              <w:t xml:space="preserve"> weeks after opening)</w:t>
            </w:r>
          </w:p>
        </w:tc>
      </w:tr>
      <w:tr w:rsidR="005E7437" w14:paraId="08DE128F" w14:textId="77777777" w:rsidTr="006B1332">
        <w:tc>
          <w:tcPr>
            <w:tcW w:w="4587" w:type="dxa"/>
          </w:tcPr>
          <w:p w14:paraId="1912CB4B" w14:textId="107824B4" w:rsidR="005E7437" w:rsidRPr="00610F5F" w:rsidRDefault="005E7437" w:rsidP="00B6567F">
            <w:pPr>
              <w:suppressAutoHyphens w:val="0"/>
              <w:autoSpaceDE/>
              <w:autoSpaceDN/>
              <w:adjustRightInd/>
              <w:spacing w:before="0" w:after="0" w:line="240" w:lineRule="auto"/>
              <w:textAlignment w:val="baseline"/>
              <w:rPr>
                <w:i/>
                <w:iCs/>
                <w:szCs w:val="20"/>
              </w:rPr>
            </w:pPr>
            <w:r w:rsidRPr="00610F5F">
              <w:rPr>
                <w:i/>
                <w:iCs/>
                <w:szCs w:val="20"/>
              </w:rPr>
              <w:t>Formal Applications Assessment:</w:t>
            </w:r>
          </w:p>
        </w:tc>
        <w:tc>
          <w:tcPr>
            <w:tcW w:w="4587" w:type="dxa"/>
          </w:tcPr>
          <w:p w14:paraId="010DC8D4" w14:textId="1AEFA767" w:rsidR="005E7437" w:rsidRPr="00610F5F" w:rsidRDefault="005A5014" w:rsidP="00B6567F">
            <w:pPr>
              <w:suppressAutoHyphens w:val="0"/>
              <w:autoSpaceDE/>
              <w:autoSpaceDN/>
              <w:adjustRightInd/>
              <w:spacing w:before="0" w:after="0" w:line="240" w:lineRule="auto"/>
              <w:textAlignment w:val="baseline"/>
              <w:rPr>
                <w:i/>
                <w:iCs/>
                <w:szCs w:val="20"/>
              </w:rPr>
            </w:pPr>
            <w:r>
              <w:rPr>
                <w:i/>
                <w:iCs/>
                <w:szCs w:val="20"/>
              </w:rPr>
              <w:t>November</w:t>
            </w:r>
            <w:r w:rsidR="00741399">
              <w:rPr>
                <w:i/>
                <w:iCs/>
                <w:szCs w:val="20"/>
              </w:rPr>
              <w:t xml:space="preserve"> 2024 – </w:t>
            </w:r>
            <w:r w:rsidR="008143CB">
              <w:rPr>
                <w:i/>
                <w:iCs/>
                <w:szCs w:val="20"/>
              </w:rPr>
              <w:t>April</w:t>
            </w:r>
            <w:r w:rsidR="00741399">
              <w:rPr>
                <w:i/>
                <w:iCs/>
                <w:szCs w:val="20"/>
              </w:rPr>
              <w:t xml:space="preserve"> 2025</w:t>
            </w:r>
          </w:p>
        </w:tc>
      </w:tr>
      <w:tr w:rsidR="005E7437" w14:paraId="749E7657" w14:textId="77777777" w:rsidTr="006B1332">
        <w:tc>
          <w:tcPr>
            <w:tcW w:w="4587" w:type="dxa"/>
          </w:tcPr>
          <w:p w14:paraId="1DD97E8B" w14:textId="34158674" w:rsidR="005E7437" w:rsidRPr="00610F5F" w:rsidRDefault="00741399" w:rsidP="00B6567F">
            <w:pPr>
              <w:suppressAutoHyphens w:val="0"/>
              <w:autoSpaceDE/>
              <w:autoSpaceDN/>
              <w:adjustRightInd/>
              <w:spacing w:before="0" w:after="0" w:line="240" w:lineRule="auto"/>
              <w:textAlignment w:val="baseline"/>
              <w:rPr>
                <w:i/>
                <w:iCs/>
                <w:szCs w:val="20"/>
              </w:rPr>
            </w:pPr>
            <w:r>
              <w:rPr>
                <w:i/>
                <w:iCs/>
                <w:szCs w:val="20"/>
              </w:rPr>
              <w:t>Letters of Offers issued:</w:t>
            </w:r>
          </w:p>
        </w:tc>
        <w:tc>
          <w:tcPr>
            <w:tcW w:w="4587" w:type="dxa"/>
          </w:tcPr>
          <w:p w14:paraId="3BD850BF" w14:textId="60E58E3C" w:rsidR="005E7437" w:rsidRPr="00610F5F" w:rsidRDefault="008143CB" w:rsidP="00B6567F">
            <w:pPr>
              <w:suppressAutoHyphens w:val="0"/>
              <w:autoSpaceDE/>
              <w:autoSpaceDN/>
              <w:adjustRightInd/>
              <w:spacing w:before="0" w:after="0" w:line="240" w:lineRule="auto"/>
              <w:textAlignment w:val="baseline"/>
              <w:rPr>
                <w:i/>
                <w:iCs/>
                <w:szCs w:val="20"/>
              </w:rPr>
            </w:pPr>
            <w:r>
              <w:rPr>
                <w:i/>
                <w:iCs/>
                <w:szCs w:val="20"/>
              </w:rPr>
              <w:t>Start of April</w:t>
            </w:r>
            <w:r w:rsidR="00741399">
              <w:rPr>
                <w:i/>
                <w:iCs/>
                <w:szCs w:val="20"/>
              </w:rPr>
              <w:t xml:space="preserve"> 2025</w:t>
            </w:r>
          </w:p>
        </w:tc>
      </w:tr>
      <w:tr w:rsidR="00741399" w14:paraId="0AF55451" w14:textId="77777777" w:rsidTr="006B1332">
        <w:tc>
          <w:tcPr>
            <w:tcW w:w="4587" w:type="dxa"/>
          </w:tcPr>
          <w:p w14:paraId="3EF216E5" w14:textId="3C83412E" w:rsidR="00741399" w:rsidRDefault="00741399" w:rsidP="00B6567F">
            <w:pPr>
              <w:suppressAutoHyphens w:val="0"/>
              <w:autoSpaceDE/>
              <w:autoSpaceDN/>
              <w:adjustRightInd/>
              <w:spacing w:before="0" w:after="0" w:line="240" w:lineRule="auto"/>
              <w:textAlignment w:val="baseline"/>
              <w:rPr>
                <w:i/>
                <w:iCs/>
                <w:szCs w:val="20"/>
              </w:rPr>
            </w:pPr>
            <w:r>
              <w:rPr>
                <w:i/>
                <w:iCs/>
                <w:szCs w:val="20"/>
              </w:rPr>
              <w:t>Announcements:</w:t>
            </w:r>
          </w:p>
        </w:tc>
        <w:tc>
          <w:tcPr>
            <w:tcW w:w="4587" w:type="dxa"/>
          </w:tcPr>
          <w:p w14:paraId="686522CF" w14:textId="3D75F803" w:rsidR="00741399" w:rsidRDefault="00741399" w:rsidP="00B6567F">
            <w:pPr>
              <w:suppressAutoHyphens w:val="0"/>
              <w:autoSpaceDE/>
              <w:autoSpaceDN/>
              <w:adjustRightInd/>
              <w:spacing w:before="0" w:after="0" w:line="240" w:lineRule="auto"/>
              <w:textAlignment w:val="baseline"/>
              <w:rPr>
                <w:i/>
                <w:iCs/>
                <w:szCs w:val="20"/>
              </w:rPr>
            </w:pPr>
            <w:r>
              <w:rPr>
                <w:i/>
                <w:iCs/>
                <w:szCs w:val="20"/>
              </w:rPr>
              <w:t>End of May 2025</w:t>
            </w:r>
          </w:p>
        </w:tc>
      </w:tr>
    </w:tbl>
    <w:p w14:paraId="25BF8A53" w14:textId="77777777" w:rsidR="00741399" w:rsidRPr="00741399" w:rsidRDefault="00741399" w:rsidP="00741399">
      <w:pPr>
        <w:suppressAutoHyphens w:val="0"/>
        <w:autoSpaceDE/>
        <w:autoSpaceDN/>
        <w:adjustRightInd/>
        <w:spacing w:after="0" w:line="240" w:lineRule="auto"/>
        <w:textAlignment w:val="baseline"/>
        <w:rPr>
          <w:rFonts w:eastAsia="Times New Roman" w:cs="Segoe UI"/>
          <w:color w:val="auto"/>
          <w:lang w:eastAsia="en-AU"/>
        </w:rPr>
      </w:pPr>
      <w:r w:rsidRPr="00741399">
        <w:rPr>
          <w:rFonts w:eastAsia="Times New Roman" w:cs="Segoe UI"/>
          <w:color w:val="auto"/>
          <w:lang w:eastAsia="en-AU"/>
        </w:rPr>
        <w:t xml:space="preserve">The above indicative timeline is subject to change at the sole discretion of the department. Applicants are not to rely on this indicative timeline and neither mRNA Victoria nor the department accept any liability in relation to any consequences attributable to reliance on this timeline. </w:t>
      </w:r>
    </w:p>
    <w:p w14:paraId="402A4C86" w14:textId="77777777" w:rsidR="00741399" w:rsidRPr="00741399" w:rsidRDefault="00741399" w:rsidP="00741399">
      <w:pPr>
        <w:suppressAutoHyphens w:val="0"/>
        <w:autoSpaceDE/>
        <w:autoSpaceDN/>
        <w:adjustRightInd/>
        <w:spacing w:after="0" w:line="240" w:lineRule="auto"/>
        <w:textAlignment w:val="baseline"/>
        <w:rPr>
          <w:rFonts w:eastAsia="Times New Roman" w:cs="Segoe UI"/>
          <w:color w:val="auto"/>
          <w:lang w:eastAsia="en-AU"/>
        </w:rPr>
      </w:pPr>
      <w:r w:rsidRPr="00741399">
        <w:rPr>
          <w:rFonts w:eastAsia="Times New Roman" w:cs="Segoe UI"/>
          <w:color w:val="auto"/>
          <w:lang w:eastAsia="en-AU"/>
        </w:rPr>
        <w:t>Projects funded by a grant under this mVRAF Program must be commenced by the Applicant following execution by the Applicant and DJSIR of a grant agreement and completed within two years of the commencement date recorded in that grant agreement.</w:t>
      </w:r>
    </w:p>
    <w:p w14:paraId="77114C22" w14:textId="77777777" w:rsidR="004730E6" w:rsidRDefault="00741399" w:rsidP="004730E6">
      <w:pPr>
        <w:suppressAutoHyphens w:val="0"/>
        <w:autoSpaceDE/>
        <w:autoSpaceDN/>
        <w:adjustRightInd/>
        <w:spacing w:after="0" w:line="240" w:lineRule="auto"/>
        <w:textAlignment w:val="baseline"/>
        <w:rPr>
          <w:rFonts w:eastAsia="Times New Roman" w:cs="Segoe UI"/>
          <w:color w:val="auto"/>
          <w:lang w:eastAsia="en-AU"/>
        </w:rPr>
      </w:pPr>
      <w:r w:rsidRPr="00741399">
        <w:rPr>
          <w:rFonts w:eastAsia="Times New Roman" w:cs="Segoe UI"/>
          <w:color w:val="auto"/>
          <w:lang w:eastAsia="en-AU"/>
        </w:rPr>
        <w:t>Projects initiated or completed beyond the timeframe of this mVRAF Program may still be eligible if the proposed activities supported by the grant funding are completed within two years in accordance with the conditions of the Applicant’s grant agreement.</w:t>
      </w:r>
    </w:p>
    <w:p w14:paraId="1A41E969" w14:textId="77777777" w:rsidR="004730E6" w:rsidRDefault="004730E6" w:rsidP="004730E6">
      <w:pPr>
        <w:suppressAutoHyphens w:val="0"/>
        <w:autoSpaceDE/>
        <w:autoSpaceDN/>
        <w:adjustRightInd/>
        <w:spacing w:after="0" w:line="240" w:lineRule="auto"/>
        <w:textAlignment w:val="baseline"/>
        <w:rPr>
          <w:sz w:val="24"/>
          <w:szCs w:val="14"/>
        </w:rPr>
      </w:pPr>
    </w:p>
    <w:p w14:paraId="0BC1AFA8" w14:textId="3D51329D" w:rsidR="00293B0A" w:rsidRPr="004730E6" w:rsidRDefault="00293B0A" w:rsidP="004730E6">
      <w:pPr>
        <w:pStyle w:val="Heading2"/>
      </w:pPr>
      <w:bookmarkStart w:id="31" w:name="_Toc175149596"/>
      <w:r w:rsidRPr="008A7482">
        <w:lastRenderedPageBreak/>
        <w:t>Preparing an application</w:t>
      </w:r>
      <w:bookmarkEnd w:id="31"/>
      <w:r w:rsidRPr="004730E6">
        <w:rPr>
          <w:rFonts w:ascii="Cambria" w:hAnsi="Cambria" w:cs="Cambria"/>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93B0A" w:rsidRPr="008A7482" w14:paraId="6A6763A5" w14:textId="77777777" w:rsidTr="00016727">
        <w:trPr>
          <w:trHeight w:val="300"/>
        </w:trPr>
        <w:tc>
          <w:tcPr>
            <w:tcW w:w="9015" w:type="dxa"/>
            <w:tcBorders>
              <w:top w:val="nil"/>
              <w:left w:val="nil"/>
              <w:bottom w:val="nil"/>
              <w:right w:val="nil"/>
            </w:tcBorders>
            <w:shd w:val="clear" w:color="auto" w:fill="auto"/>
            <w:hideMark/>
          </w:tcPr>
          <w:p w14:paraId="17B3D4F9" w14:textId="77777777" w:rsidR="00293B0A" w:rsidRPr="008A7482" w:rsidRDefault="00293B0A" w:rsidP="00016727">
            <w:pPr>
              <w:suppressAutoHyphens w:val="0"/>
              <w:autoSpaceDE/>
              <w:autoSpaceDN/>
              <w:adjustRightInd/>
              <w:spacing w:after="0" w:line="240" w:lineRule="auto"/>
              <w:textAlignment w:val="baseline"/>
              <w:rPr>
                <w:rFonts w:eastAsia="Times New Roman" w:cs="Times New Roman"/>
                <w:color w:val="auto"/>
                <w:sz w:val="24"/>
                <w:szCs w:val="24"/>
                <w:lang w:eastAsia="en-AU"/>
              </w:rPr>
            </w:pPr>
            <w:r w:rsidRPr="008A7482">
              <w:rPr>
                <w:rFonts w:eastAsia="Times New Roman"/>
                <w:color w:val="auto"/>
                <w:szCs w:val="20"/>
                <w:lang w:eastAsia="en-AU"/>
              </w:rPr>
              <w:t>Applicants must undertake the following steps to apply:</w:t>
            </w:r>
            <w:r w:rsidRPr="008A7482">
              <w:rPr>
                <w:rFonts w:ascii="Cambria" w:eastAsia="Times New Roman" w:hAnsi="Cambria" w:cs="Cambria"/>
                <w:color w:val="auto"/>
                <w:szCs w:val="20"/>
                <w:lang w:eastAsia="en-AU"/>
              </w:rPr>
              <w:t> </w:t>
            </w:r>
          </w:p>
          <w:p w14:paraId="68FE12DF" w14:textId="77777777" w:rsidR="00293B0A" w:rsidRPr="00741399" w:rsidRDefault="00293B0A"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sidRPr="008A7482">
              <w:rPr>
                <w:rFonts w:eastAsia="Times New Roman"/>
                <w:color w:val="auto"/>
                <w:szCs w:val="20"/>
                <w:lang w:eastAsia="en-AU"/>
              </w:rPr>
              <w:t>Carefully read these Program Guidelines and ‘Frequently Asked Questions’.</w:t>
            </w:r>
            <w:r w:rsidRPr="008A7482">
              <w:rPr>
                <w:rFonts w:ascii="Cambria" w:eastAsia="Times New Roman" w:hAnsi="Cambria" w:cs="Cambria"/>
                <w:color w:val="auto"/>
                <w:szCs w:val="20"/>
                <w:lang w:eastAsia="en-AU"/>
              </w:rPr>
              <w:t> </w:t>
            </w:r>
          </w:p>
          <w:p w14:paraId="18D24F85" w14:textId="5074E36C" w:rsidR="00741399" w:rsidRPr="008A7482" w:rsidRDefault="00741399"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Pr>
                <w:rFonts w:eastAsia="Times New Roman"/>
                <w:color w:val="auto"/>
                <w:szCs w:val="20"/>
                <w:lang w:eastAsia="en-AU"/>
              </w:rPr>
              <w:t>E</w:t>
            </w:r>
            <w:r w:rsidRPr="00741399">
              <w:rPr>
                <w:rFonts w:eastAsia="Times New Roman"/>
                <w:color w:val="auto"/>
                <w:szCs w:val="20"/>
                <w:lang w:eastAsia="en-AU"/>
              </w:rPr>
              <w:t>nsure all eligibility requirements are met.</w:t>
            </w:r>
          </w:p>
          <w:p w14:paraId="7626DA9D" w14:textId="77777777" w:rsidR="00293B0A" w:rsidRPr="008A7482" w:rsidRDefault="00293B0A"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sidRPr="008A7482">
              <w:rPr>
                <w:rFonts w:eastAsia="Times New Roman"/>
                <w:color w:val="auto"/>
                <w:szCs w:val="20"/>
                <w:lang w:eastAsia="en-AU"/>
              </w:rPr>
              <w:t>Compile all necessary application</w:t>
            </w:r>
            <w:r w:rsidRPr="008A7482">
              <w:rPr>
                <w:rFonts w:eastAsia="Times New Roman"/>
                <w:color w:val="auto"/>
                <w:lang w:eastAsia="en-AU"/>
              </w:rPr>
              <w:t xml:space="preserve"> </w:t>
            </w:r>
            <w:r w:rsidRPr="008A7482">
              <w:rPr>
                <w:rFonts w:eastAsia="Times New Roman"/>
                <w:color w:val="auto"/>
                <w:szCs w:val="20"/>
                <w:lang w:eastAsia="en-AU"/>
              </w:rPr>
              <w:t>supporting documents as detailed in the ‘Documentation and Information Requirements’ section of these Program Guidelines.</w:t>
            </w:r>
            <w:r w:rsidRPr="008A7482">
              <w:rPr>
                <w:rFonts w:ascii="Cambria" w:eastAsia="Times New Roman" w:hAnsi="Cambria" w:cs="Cambria"/>
                <w:color w:val="auto"/>
                <w:szCs w:val="20"/>
                <w:lang w:eastAsia="en-AU"/>
              </w:rPr>
              <w:t> </w:t>
            </w:r>
          </w:p>
          <w:p w14:paraId="4B9D9E90" w14:textId="61B72B03" w:rsidR="00293B0A" w:rsidRPr="008A7482" w:rsidRDefault="00293B0A"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sidRPr="008A7482">
              <w:rPr>
                <w:rFonts w:eastAsia="Times New Roman"/>
                <w:color w:val="auto"/>
                <w:szCs w:val="20"/>
                <w:lang w:eastAsia="en-AU"/>
              </w:rPr>
              <w:t xml:space="preserve">Submit application online via ‘Apply now’ button on the </w:t>
            </w:r>
            <w:r w:rsidR="00741399">
              <w:rPr>
                <w:rFonts w:eastAsia="Times New Roman"/>
                <w:color w:val="auto"/>
                <w:szCs w:val="20"/>
                <w:lang w:eastAsia="en-AU"/>
              </w:rPr>
              <w:t xml:space="preserve">Business Victoria </w:t>
            </w:r>
            <w:r w:rsidRPr="008A7482">
              <w:rPr>
                <w:rFonts w:eastAsia="Times New Roman"/>
                <w:color w:val="auto"/>
                <w:szCs w:val="20"/>
                <w:lang w:eastAsia="en-AU"/>
              </w:rPr>
              <w:t>Program website.</w:t>
            </w:r>
            <w:r w:rsidRPr="008A7482">
              <w:rPr>
                <w:rFonts w:ascii="Cambria" w:eastAsia="Times New Roman" w:hAnsi="Cambria" w:cs="Cambria"/>
                <w:color w:val="auto"/>
                <w:szCs w:val="20"/>
                <w:lang w:eastAsia="en-AU"/>
              </w:rPr>
              <w:t> </w:t>
            </w:r>
          </w:p>
          <w:p w14:paraId="78D8D8F2" w14:textId="77777777" w:rsidR="00293B0A" w:rsidRPr="008A7482" w:rsidRDefault="00293B0A"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sidRPr="008A7482">
              <w:rPr>
                <w:rFonts w:eastAsia="Times New Roman"/>
                <w:color w:val="auto"/>
                <w:szCs w:val="20"/>
                <w:lang w:eastAsia="en-AU"/>
              </w:rPr>
              <w:t>Ensure you receive an email confirmation of application submission. Please check spam/junk mail if confirmation email cannot be seen in your inbox.</w:t>
            </w:r>
            <w:r w:rsidRPr="008A7482">
              <w:rPr>
                <w:rFonts w:ascii="Cambria" w:eastAsia="Times New Roman" w:hAnsi="Cambria" w:cs="Cambria"/>
                <w:color w:val="auto"/>
                <w:szCs w:val="20"/>
                <w:lang w:eastAsia="en-AU"/>
              </w:rPr>
              <w:t> </w:t>
            </w:r>
          </w:p>
          <w:p w14:paraId="3207A590" w14:textId="77777777" w:rsidR="00293B0A" w:rsidRPr="008A7482" w:rsidRDefault="00293B0A" w:rsidP="00D93772">
            <w:pPr>
              <w:pStyle w:val="ListParagraph"/>
              <w:numPr>
                <w:ilvl w:val="0"/>
                <w:numId w:val="27"/>
              </w:numPr>
              <w:suppressAutoHyphens w:val="0"/>
              <w:autoSpaceDE/>
              <w:autoSpaceDN/>
              <w:adjustRightInd/>
              <w:spacing w:line="240" w:lineRule="auto"/>
              <w:contextualSpacing w:val="0"/>
              <w:textAlignment w:val="baseline"/>
              <w:rPr>
                <w:rFonts w:eastAsia="Times New Roman"/>
                <w:color w:val="auto"/>
                <w:szCs w:val="20"/>
                <w:lang w:eastAsia="en-AU"/>
              </w:rPr>
            </w:pPr>
            <w:r w:rsidRPr="008A7482">
              <w:rPr>
                <w:rFonts w:eastAsia="Times New Roman"/>
                <w:color w:val="auto"/>
                <w:szCs w:val="20"/>
                <w:lang w:eastAsia="en-AU"/>
              </w:rPr>
              <w:t>Only final applications that are lodged with the department will be considered and assessed. Applications that are still in 'draft’ and have not been submitted upon program close will not be assessed.</w:t>
            </w:r>
          </w:p>
        </w:tc>
      </w:tr>
    </w:tbl>
    <w:p w14:paraId="0D87DF3F" w14:textId="7B4843B2" w:rsidR="00293B0A" w:rsidRPr="004730E6" w:rsidRDefault="00293B0A" w:rsidP="004730E6">
      <w:pPr>
        <w:pStyle w:val="Heading2"/>
      </w:pPr>
      <w:bookmarkStart w:id="32" w:name="_Toc175149597"/>
      <w:r w:rsidRPr="008A7482">
        <w:t>Documentation and Information Requirements</w:t>
      </w:r>
      <w:bookmarkEnd w:id="32"/>
    </w:p>
    <w:p w14:paraId="0D951807" w14:textId="54DA54C9" w:rsidR="00293B0A" w:rsidRPr="004730E6" w:rsidRDefault="00293B0A" w:rsidP="00293B0A">
      <w:pPr>
        <w:keepNext/>
        <w:spacing w:after="0" w:line="240" w:lineRule="auto"/>
        <w:rPr>
          <w:rFonts w:cs="Cordia New"/>
          <w:color w:val="201547"/>
          <w:szCs w:val="20"/>
        </w:rPr>
      </w:pPr>
      <w:r w:rsidRPr="008A7482">
        <w:rPr>
          <w:szCs w:val="20"/>
        </w:rPr>
        <w:t>Notes on support documents and material:</w:t>
      </w:r>
    </w:p>
    <w:p w14:paraId="2BC7789F" w14:textId="77777777" w:rsidR="00293B0A" w:rsidRPr="008A7482" w:rsidRDefault="00293B0A" w:rsidP="00D93772">
      <w:pPr>
        <w:pStyle w:val="ListParagraph"/>
        <w:numPr>
          <w:ilvl w:val="0"/>
          <w:numId w:val="18"/>
        </w:numPr>
        <w:suppressAutoHyphens w:val="0"/>
        <w:autoSpaceDE/>
        <w:autoSpaceDN/>
        <w:adjustRightInd/>
        <w:spacing w:before="0" w:after="0" w:line="312" w:lineRule="auto"/>
        <w:ind w:left="714" w:right="357" w:hanging="357"/>
        <w:textAlignment w:val="auto"/>
        <w:rPr>
          <w:szCs w:val="20"/>
        </w:rPr>
      </w:pPr>
      <w:r w:rsidRPr="008A7482">
        <w:rPr>
          <w:szCs w:val="20"/>
        </w:rPr>
        <w:t>You can upload and submit up to 5 files and/or 5 URLs (external links).</w:t>
      </w:r>
      <w:r w:rsidRPr="008A7482">
        <w:rPr>
          <w:rFonts w:ascii="Cambria" w:hAnsi="Cambria" w:cs="Cambria"/>
          <w:szCs w:val="20"/>
        </w:rPr>
        <w:t> </w:t>
      </w:r>
    </w:p>
    <w:p w14:paraId="1E6B2875" w14:textId="77777777" w:rsidR="00293B0A" w:rsidRPr="008A7482" w:rsidRDefault="00293B0A" w:rsidP="00D93772">
      <w:pPr>
        <w:pStyle w:val="ListParagraph"/>
        <w:numPr>
          <w:ilvl w:val="0"/>
          <w:numId w:val="18"/>
        </w:numPr>
        <w:suppressAutoHyphens w:val="0"/>
        <w:autoSpaceDE/>
        <w:autoSpaceDN/>
        <w:adjustRightInd/>
        <w:spacing w:before="0" w:after="0" w:line="312" w:lineRule="auto"/>
        <w:ind w:left="714" w:right="357" w:hanging="357"/>
        <w:textAlignment w:val="auto"/>
        <w:rPr>
          <w:szCs w:val="20"/>
        </w:rPr>
      </w:pPr>
      <w:r w:rsidRPr="008A7482">
        <w:rPr>
          <w:szCs w:val="20"/>
        </w:rPr>
        <w:t>Attached files can be no more than 25MB in size each.</w:t>
      </w:r>
    </w:p>
    <w:p w14:paraId="4F9E08BB" w14:textId="6589E2F1" w:rsidR="00293B0A" w:rsidRDefault="00293B0A" w:rsidP="00D93772">
      <w:pPr>
        <w:pStyle w:val="ListParagraph"/>
        <w:numPr>
          <w:ilvl w:val="0"/>
          <w:numId w:val="18"/>
        </w:numPr>
        <w:suppressAutoHyphens w:val="0"/>
        <w:autoSpaceDE/>
        <w:autoSpaceDN/>
        <w:adjustRightInd/>
        <w:spacing w:before="0" w:after="0" w:line="312" w:lineRule="auto"/>
        <w:ind w:left="714" w:right="357" w:hanging="357"/>
        <w:textAlignment w:val="auto"/>
        <w:rPr>
          <w:szCs w:val="20"/>
        </w:rPr>
      </w:pPr>
      <w:r w:rsidRPr="008A7482">
        <w:rPr>
          <w:szCs w:val="20"/>
        </w:rPr>
        <w:t>It may be necessary to combine supporting material into one document in some instances, i.e. multiple images or letters of support may be compiled into one PDF or PowerPoint file.</w:t>
      </w:r>
    </w:p>
    <w:p w14:paraId="13CC8556" w14:textId="4B7F1CCA" w:rsidR="004730E6" w:rsidRPr="004730E6" w:rsidRDefault="004730E6" w:rsidP="004730E6">
      <w:pPr>
        <w:suppressAutoHyphens w:val="0"/>
        <w:autoSpaceDE/>
        <w:autoSpaceDN/>
        <w:adjustRightInd/>
        <w:spacing w:before="0" w:after="0" w:line="240" w:lineRule="auto"/>
        <w:textAlignment w:val="auto"/>
        <w:rPr>
          <w:szCs w:val="20"/>
        </w:rPr>
      </w:pPr>
      <w:r>
        <w:rPr>
          <w:szCs w:val="20"/>
        </w:rPr>
        <w:br w:type="page"/>
      </w:r>
    </w:p>
    <w:tbl>
      <w:tblPr>
        <w:tblStyle w:val="GridTable4-Accent1"/>
        <w:tblW w:w="0" w:type="auto"/>
        <w:tblLook w:val="06A0" w:firstRow="1" w:lastRow="0" w:firstColumn="1" w:lastColumn="0" w:noHBand="1" w:noVBand="1"/>
      </w:tblPr>
      <w:tblGrid>
        <w:gridCol w:w="6799"/>
        <w:gridCol w:w="2375"/>
      </w:tblGrid>
      <w:tr w:rsidR="00741399" w:rsidRPr="004730E6" w14:paraId="4794E277" w14:textId="77777777" w:rsidTr="00741399">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799" w:type="dxa"/>
          </w:tcPr>
          <w:p w14:paraId="1BB2DA2D" w14:textId="77777777" w:rsidR="00741399" w:rsidRPr="004730E6" w:rsidRDefault="00741399" w:rsidP="004730E6">
            <w:pPr>
              <w:pStyle w:val="Tabletext"/>
              <w:rPr>
                <w:rFonts w:ascii="VIC" w:hAnsi="VIC"/>
                <w:color w:val="FFFFFF" w:themeColor="background1"/>
                <w:sz w:val="20"/>
                <w:szCs w:val="20"/>
              </w:rPr>
            </w:pPr>
            <w:r w:rsidRPr="004730E6">
              <w:rPr>
                <w:rFonts w:ascii="VIC" w:hAnsi="VIC"/>
                <w:color w:val="FFFFFF" w:themeColor="background1"/>
                <w:sz w:val="20"/>
                <w:szCs w:val="20"/>
              </w:rPr>
              <w:lastRenderedPageBreak/>
              <w:t>Requirement</w:t>
            </w:r>
          </w:p>
        </w:tc>
        <w:tc>
          <w:tcPr>
            <w:tcW w:w="2375" w:type="dxa"/>
          </w:tcPr>
          <w:p w14:paraId="3768B92E" w14:textId="77777777" w:rsidR="00741399" w:rsidRPr="004730E6" w:rsidRDefault="00741399" w:rsidP="004730E6">
            <w:pPr>
              <w:pStyle w:val="Tabletext"/>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sz w:val="20"/>
                <w:szCs w:val="20"/>
              </w:rPr>
            </w:pPr>
            <w:r w:rsidRPr="004730E6">
              <w:rPr>
                <w:rFonts w:ascii="VIC" w:hAnsi="VIC"/>
                <w:color w:val="FFFFFF" w:themeColor="background1"/>
                <w:sz w:val="20"/>
                <w:szCs w:val="20"/>
              </w:rPr>
              <w:t>Reason for requirement</w:t>
            </w:r>
          </w:p>
        </w:tc>
      </w:tr>
      <w:tr w:rsidR="00741399" w:rsidRPr="004730E6" w14:paraId="5050AF45" w14:textId="77777777" w:rsidTr="00741399">
        <w:tc>
          <w:tcPr>
            <w:cnfStyle w:val="001000000000" w:firstRow="0" w:lastRow="0" w:firstColumn="1" w:lastColumn="0" w:oddVBand="0" w:evenVBand="0" w:oddHBand="0" w:evenHBand="0" w:firstRowFirstColumn="0" w:firstRowLastColumn="0" w:lastRowFirstColumn="0" w:lastRowLastColumn="0"/>
            <w:tcW w:w="6799" w:type="dxa"/>
          </w:tcPr>
          <w:p w14:paraId="35C0D762" w14:textId="77777777" w:rsidR="00741399" w:rsidRPr="004730E6" w:rsidRDefault="00741399" w:rsidP="004730E6">
            <w:pPr>
              <w:pStyle w:val="Tabletext"/>
              <w:rPr>
                <w:rFonts w:ascii="VIC" w:hAnsi="VIC"/>
                <w:sz w:val="20"/>
                <w:szCs w:val="20"/>
              </w:rPr>
            </w:pPr>
            <w:r w:rsidRPr="004730E6">
              <w:rPr>
                <w:rFonts w:ascii="VIC" w:hAnsi="VIC"/>
                <w:sz w:val="20"/>
                <w:szCs w:val="20"/>
              </w:rPr>
              <w:t xml:space="preserve">Evidence of Co-contribution: </w:t>
            </w:r>
          </w:p>
          <w:p w14:paraId="42139083" w14:textId="77777777" w:rsidR="00741399" w:rsidRPr="004730E6" w:rsidRDefault="00741399" w:rsidP="004730E6">
            <w:pPr>
              <w:pStyle w:val="Tabletext"/>
              <w:rPr>
                <w:rFonts w:ascii="VIC" w:hAnsi="VIC"/>
                <w:b w:val="0"/>
                <w:bCs w:val="0"/>
                <w:sz w:val="20"/>
                <w:szCs w:val="20"/>
              </w:rPr>
            </w:pPr>
            <w:r w:rsidRPr="004730E6">
              <w:rPr>
                <w:rFonts w:ascii="VIC" w:hAnsi="VIC"/>
                <w:b w:val="0"/>
                <w:bCs w:val="0"/>
                <w:sz w:val="20"/>
                <w:szCs w:val="20"/>
              </w:rPr>
              <w:t xml:space="preserve">Applicants must provide evidence which demonstrates, to the satisfaction of the department, that the Applicant has the required Co-contribution amount for the project. </w:t>
            </w:r>
          </w:p>
          <w:p w14:paraId="039BB721" w14:textId="77777777" w:rsidR="00741399" w:rsidRPr="004730E6" w:rsidRDefault="00741399" w:rsidP="004730E6">
            <w:pPr>
              <w:pStyle w:val="Tabletext"/>
              <w:rPr>
                <w:rFonts w:ascii="VIC" w:hAnsi="VIC"/>
                <w:b w:val="0"/>
                <w:bCs w:val="0"/>
                <w:sz w:val="20"/>
                <w:szCs w:val="20"/>
              </w:rPr>
            </w:pPr>
            <w:r w:rsidRPr="004730E6">
              <w:rPr>
                <w:rFonts w:ascii="VIC" w:hAnsi="VIC"/>
                <w:b w:val="0"/>
                <w:bCs w:val="0"/>
                <w:sz w:val="20"/>
                <w:szCs w:val="20"/>
              </w:rPr>
              <w:t>For financial Co-contributions, this may include evidence of:</w:t>
            </w:r>
          </w:p>
          <w:p w14:paraId="07CD0FAF" w14:textId="77777777" w:rsidR="00741399" w:rsidRPr="004730E6" w:rsidRDefault="00741399" w:rsidP="004730E6">
            <w:pPr>
              <w:pStyle w:val="dotpoint"/>
              <w:rPr>
                <w:b w:val="0"/>
                <w:bCs w:val="0"/>
              </w:rPr>
            </w:pPr>
            <w:r w:rsidRPr="004730E6">
              <w:rPr>
                <w:b w:val="0"/>
                <w:bCs w:val="0"/>
              </w:rPr>
              <w:t>Written confirmation from the Board or business owner that the business can undertake the project and meet the required co-contribution amount</w:t>
            </w:r>
          </w:p>
          <w:p w14:paraId="60DF63DF" w14:textId="77777777" w:rsidR="00741399" w:rsidRPr="004730E6" w:rsidRDefault="00741399" w:rsidP="004730E6">
            <w:pPr>
              <w:pStyle w:val="dotpoint"/>
              <w:rPr>
                <w:b w:val="0"/>
                <w:bCs w:val="0"/>
              </w:rPr>
            </w:pPr>
            <w:r w:rsidRPr="004730E6">
              <w:rPr>
                <w:b w:val="0"/>
                <w:bCs w:val="0"/>
              </w:rPr>
              <w:t>An approved loan facility (including loan amount)</w:t>
            </w:r>
          </w:p>
          <w:p w14:paraId="75073DCC" w14:textId="77777777" w:rsidR="00741399" w:rsidRPr="004730E6" w:rsidRDefault="00741399" w:rsidP="004730E6">
            <w:pPr>
              <w:pStyle w:val="dotpoint"/>
              <w:rPr>
                <w:b w:val="0"/>
                <w:bCs w:val="0"/>
              </w:rPr>
            </w:pPr>
            <w:r w:rsidRPr="004730E6">
              <w:rPr>
                <w:b w:val="0"/>
                <w:bCs w:val="0"/>
              </w:rPr>
              <w:t>Sufficient cash in a bank (current bank statement)</w:t>
            </w:r>
          </w:p>
          <w:p w14:paraId="31DAA882" w14:textId="77777777" w:rsidR="00741399" w:rsidRPr="004730E6" w:rsidRDefault="00741399" w:rsidP="004730E6">
            <w:pPr>
              <w:pStyle w:val="dotpoint"/>
              <w:rPr>
                <w:b w:val="0"/>
                <w:bCs w:val="0"/>
              </w:rPr>
            </w:pPr>
            <w:r w:rsidRPr="004730E6">
              <w:rPr>
                <w:b w:val="0"/>
                <w:bCs w:val="0"/>
              </w:rPr>
              <w:t>Management accounts demonstrating satisfactory cash flow or liquid assets</w:t>
            </w:r>
          </w:p>
          <w:p w14:paraId="2C7F3E32" w14:textId="77777777" w:rsidR="00741399" w:rsidRPr="004730E6" w:rsidRDefault="00741399" w:rsidP="004730E6">
            <w:pPr>
              <w:pStyle w:val="Tabletext"/>
              <w:rPr>
                <w:rFonts w:ascii="VIC" w:hAnsi="VIC"/>
                <w:b w:val="0"/>
                <w:bCs w:val="0"/>
                <w:sz w:val="20"/>
                <w:szCs w:val="20"/>
              </w:rPr>
            </w:pPr>
            <w:r w:rsidRPr="004730E6">
              <w:rPr>
                <w:rFonts w:ascii="VIC" w:hAnsi="VIC"/>
                <w:b w:val="0"/>
                <w:bCs w:val="0"/>
                <w:sz w:val="20"/>
                <w:szCs w:val="20"/>
              </w:rPr>
              <w:t>For in-kind Co-contributions, this may include evidence of:</w:t>
            </w:r>
          </w:p>
          <w:p w14:paraId="2881DC22" w14:textId="77777777" w:rsidR="00741399" w:rsidRPr="004730E6" w:rsidRDefault="00741399" w:rsidP="004730E6">
            <w:pPr>
              <w:pStyle w:val="dotpoint"/>
              <w:rPr>
                <w:b w:val="0"/>
                <w:bCs w:val="0"/>
              </w:rPr>
            </w:pPr>
            <w:r w:rsidRPr="004730E6">
              <w:rPr>
                <w:b w:val="0"/>
                <w:bCs w:val="0"/>
              </w:rPr>
              <w:t>Written confirmation from the Applicant that it can provide the required in-kind co-contribution amount</w:t>
            </w:r>
          </w:p>
          <w:p w14:paraId="18E6C145" w14:textId="60C208EE" w:rsidR="00741399" w:rsidRPr="004730E6" w:rsidRDefault="00741399" w:rsidP="004730E6">
            <w:pPr>
              <w:pStyle w:val="dotpoint"/>
              <w:rPr>
                <w:b w:val="0"/>
                <w:bCs w:val="0"/>
              </w:rPr>
            </w:pPr>
            <w:r w:rsidRPr="004730E6">
              <w:rPr>
                <w:b w:val="0"/>
                <w:bCs w:val="0"/>
              </w:rPr>
              <w:t xml:space="preserve">What form this in-kind co-contribution takes and if it meets the eligibility criteria at section </w:t>
            </w:r>
            <w:r w:rsidR="00DD6EDF">
              <w:rPr>
                <w:b w:val="0"/>
                <w:bCs w:val="0"/>
              </w:rPr>
              <w:t>4.2</w:t>
            </w:r>
          </w:p>
          <w:p w14:paraId="67914164" w14:textId="77777777" w:rsidR="00741399" w:rsidRPr="004730E6" w:rsidRDefault="00741399" w:rsidP="004730E6">
            <w:pPr>
              <w:pStyle w:val="dotpoint"/>
              <w:rPr>
                <w:b w:val="0"/>
                <w:bCs w:val="0"/>
              </w:rPr>
            </w:pPr>
            <w:r w:rsidRPr="004730E6">
              <w:rPr>
                <w:b w:val="0"/>
                <w:bCs w:val="0"/>
              </w:rPr>
              <w:t>Details of the source of the in-kind co-contribution and any materials supporting the commitment of the in-kind co-contribution where sourced from a third party</w:t>
            </w:r>
          </w:p>
          <w:p w14:paraId="4A86848D" w14:textId="77777777" w:rsidR="00741399" w:rsidRPr="004730E6" w:rsidRDefault="00741399" w:rsidP="004730E6">
            <w:pPr>
              <w:pStyle w:val="dotpoint"/>
            </w:pPr>
            <w:r w:rsidRPr="004730E6">
              <w:rPr>
                <w:b w:val="0"/>
                <w:bCs w:val="0"/>
              </w:rPr>
              <w:t>Valuation of the in-kind contribution in monetary terms</w:t>
            </w:r>
          </w:p>
        </w:tc>
        <w:tc>
          <w:tcPr>
            <w:tcW w:w="2375" w:type="dxa"/>
          </w:tcPr>
          <w:p w14:paraId="2597EC4B" w14:textId="77777777" w:rsidR="00741399" w:rsidRPr="004730E6" w:rsidRDefault="00741399" w:rsidP="004730E6">
            <w:pPr>
              <w:pStyle w:val="Tabletext"/>
              <w:cnfStyle w:val="000000000000" w:firstRow="0" w:lastRow="0" w:firstColumn="0" w:lastColumn="0" w:oddVBand="0" w:evenVBand="0" w:oddHBand="0" w:evenHBand="0" w:firstRowFirstColumn="0" w:firstRowLastColumn="0" w:lastRowFirstColumn="0" w:lastRowLastColumn="0"/>
              <w:rPr>
                <w:rFonts w:ascii="VIC" w:hAnsi="VIC"/>
                <w:i/>
                <w:iCs/>
                <w:color w:val="auto"/>
                <w:sz w:val="20"/>
                <w:szCs w:val="20"/>
              </w:rPr>
            </w:pPr>
            <w:r w:rsidRPr="004730E6">
              <w:rPr>
                <w:rFonts w:ascii="VIC" w:hAnsi="VIC"/>
                <w:color w:val="auto"/>
                <w:sz w:val="20"/>
                <w:szCs w:val="20"/>
              </w:rPr>
              <w:t>Eligibility criteria</w:t>
            </w:r>
          </w:p>
        </w:tc>
      </w:tr>
      <w:tr w:rsidR="00741399" w:rsidRPr="004730E6" w14:paraId="4B70670B" w14:textId="77777777" w:rsidTr="00741399">
        <w:tc>
          <w:tcPr>
            <w:cnfStyle w:val="001000000000" w:firstRow="0" w:lastRow="0" w:firstColumn="1" w:lastColumn="0" w:oddVBand="0" w:evenVBand="0" w:oddHBand="0" w:evenHBand="0" w:firstRowFirstColumn="0" w:firstRowLastColumn="0" w:lastRowFirstColumn="0" w:lastRowLastColumn="0"/>
            <w:tcW w:w="6799" w:type="dxa"/>
          </w:tcPr>
          <w:p w14:paraId="4260C27B" w14:textId="77777777" w:rsidR="00741399" w:rsidRPr="004730E6" w:rsidRDefault="00741399" w:rsidP="004730E6">
            <w:pPr>
              <w:pStyle w:val="Tabletext"/>
              <w:rPr>
                <w:rFonts w:ascii="VIC" w:hAnsi="VIC"/>
                <w:sz w:val="20"/>
                <w:szCs w:val="20"/>
              </w:rPr>
            </w:pPr>
            <w:r w:rsidRPr="004730E6">
              <w:rPr>
                <w:rFonts w:ascii="VIC" w:hAnsi="VIC"/>
                <w:sz w:val="20"/>
                <w:szCs w:val="20"/>
              </w:rPr>
              <w:t xml:space="preserve">Evidence of Financial Records: </w:t>
            </w:r>
          </w:p>
          <w:p w14:paraId="1511CF6A" w14:textId="443FD2BB" w:rsidR="00741399" w:rsidRPr="004730E6" w:rsidRDefault="004730E6" w:rsidP="004730E6">
            <w:pPr>
              <w:pStyle w:val="Tabletext"/>
              <w:rPr>
                <w:rFonts w:ascii="VIC" w:hAnsi="VIC"/>
                <w:b w:val="0"/>
                <w:bCs w:val="0"/>
                <w:sz w:val="20"/>
                <w:szCs w:val="20"/>
              </w:rPr>
            </w:pPr>
            <w:r>
              <w:rPr>
                <w:rFonts w:ascii="VIC" w:hAnsi="VIC"/>
                <w:b w:val="0"/>
                <w:bCs w:val="0"/>
                <w:sz w:val="20"/>
                <w:szCs w:val="20"/>
              </w:rPr>
              <w:t xml:space="preserve">For applications of $50,001 or more, financial accounts are required. </w:t>
            </w:r>
            <w:r w:rsidR="00741399" w:rsidRPr="004730E6">
              <w:rPr>
                <w:rFonts w:ascii="VIC" w:hAnsi="VIC"/>
                <w:b w:val="0"/>
                <w:bCs w:val="0"/>
                <w:sz w:val="20"/>
                <w:szCs w:val="20"/>
              </w:rPr>
              <w:t>Unless an exemption applies (see section 7.3)</w:t>
            </w:r>
            <w:r w:rsidR="00DD6EDF">
              <w:rPr>
                <w:rFonts w:ascii="VIC" w:hAnsi="VIC"/>
                <w:b w:val="0"/>
                <w:bCs w:val="0"/>
                <w:sz w:val="20"/>
                <w:szCs w:val="20"/>
              </w:rPr>
              <w:t>,</w:t>
            </w:r>
            <w:r w:rsidR="00741399" w:rsidRPr="004730E6">
              <w:rPr>
                <w:rFonts w:ascii="VIC" w:hAnsi="VIC"/>
                <w:b w:val="0"/>
                <w:bCs w:val="0"/>
                <w:sz w:val="20"/>
                <w:szCs w:val="20"/>
              </w:rPr>
              <w:t xml:space="preserve"> applicants must provide evidence which demonstrates, to the satisfaction of the department, that the Applicant is financially viable and able to deliver the project and its outcomes. This requires at a minimum, the provision of the following:</w:t>
            </w:r>
          </w:p>
          <w:p w14:paraId="674ECA1B" w14:textId="77777777" w:rsidR="00741399" w:rsidRPr="004730E6" w:rsidRDefault="00741399" w:rsidP="004730E6">
            <w:pPr>
              <w:pStyle w:val="dotpoint"/>
              <w:rPr>
                <w:b w:val="0"/>
                <w:bCs w:val="0"/>
              </w:rPr>
            </w:pPr>
            <w:r w:rsidRPr="004730E6">
              <w:rPr>
                <w:b w:val="0"/>
                <w:bCs w:val="0"/>
              </w:rPr>
              <w:t>Audited Financial Reports from the last three financial years (including Profit &amp; Loss Statement, Balance Sheet, Cash Flows, and notes to the accounts). If accounts are not audited, unaudited accounts from an Accountant will be accepted.</w:t>
            </w:r>
          </w:p>
          <w:p w14:paraId="54AC5B47" w14:textId="77777777" w:rsidR="00741399" w:rsidRPr="004730E6" w:rsidRDefault="00741399" w:rsidP="004730E6">
            <w:pPr>
              <w:pStyle w:val="dotpoint"/>
              <w:rPr>
                <w:b w:val="0"/>
                <w:bCs w:val="0"/>
              </w:rPr>
            </w:pPr>
            <w:r w:rsidRPr="004730E6">
              <w:rPr>
                <w:b w:val="0"/>
                <w:bCs w:val="0"/>
              </w:rPr>
              <w:t xml:space="preserve">If the most recent Financial Report is more than six months old, then up to date management or interim accounts for the current year, including Profit and Loss Statement and </w:t>
            </w:r>
            <w:r w:rsidRPr="004730E6">
              <w:rPr>
                <w:b w:val="0"/>
                <w:bCs w:val="0"/>
              </w:rPr>
              <w:lastRenderedPageBreak/>
              <w:t>Balance Sheet, Also, in the case of public listed corporations, a half yearly financial report.</w:t>
            </w:r>
          </w:p>
          <w:p w14:paraId="73369B17" w14:textId="4B7558D9" w:rsidR="00741399" w:rsidRPr="004730E6" w:rsidRDefault="00DD6EDF" w:rsidP="004730E6">
            <w:pPr>
              <w:pStyle w:val="dotpoint"/>
            </w:pPr>
            <w:r>
              <w:rPr>
                <w:b w:val="0"/>
                <w:bCs w:val="0"/>
              </w:rPr>
              <w:t>If less than 3 years of financial records are available, then t</w:t>
            </w:r>
            <w:r w:rsidR="00741399" w:rsidRPr="004730E6">
              <w:rPr>
                <w:b w:val="0"/>
                <w:bCs w:val="0"/>
              </w:rPr>
              <w:t>he company’s financial projections for the next three financial years, including Profit and Loss Statement and Cash Flow. See Section 7.3 for more information.</w:t>
            </w:r>
          </w:p>
        </w:tc>
        <w:tc>
          <w:tcPr>
            <w:tcW w:w="2375" w:type="dxa"/>
          </w:tcPr>
          <w:p w14:paraId="10E8BB91" w14:textId="77777777" w:rsidR="00741399" w:rsidRPr="004730E6" w:rsidRDefault="00741399" w:rsidP="004730E6">
            <w:pPr>
              <w:pStyle w:val="Tabletext"/>
              <w:cnfStyle w:val="000000000000" w:firstRow="0" w:lastRow="0" w:firstColumn="0" w:lastColumn="0" w:oddVBand="0" w:evenVBand="0" w:oddHBand="0" w:evenHBand="0" w:firstRowFirstColumn="0" w:firstRowLastColumn="0" w:lastRowFirstColumn="0" w:lastRowLastColumn="0"/>
              <w:rPr>
                <w:rFonts w:ascii="VIC" w:hAnsi="VIC"/>
                <w:i/>
                <w:iCs/>
                <w:color w:val="auto"/>
                <w:sz w:val="20"/>
                <w:szCs w:val="20"/>
              </w:rPr>
            </w:pPr>
            <w:r w:rsidRPr="004730E6">
              <w:rPr>
                <w:rFonts w:ascii="VIC" w:hAnsi="VIC"/>
                <w:color w:val="auto"/>
                <w:sz w:val="20"/>
                <w:szCs w:val="20"/>
              </w:rPr>
              <w:lastRenderedPageBreak/>
              <w:t xml:space="preserve">Due diligence </w:t>
            </w:r>
          </w:p>
        </w:tc>
      </w:tr>
      <w:tr w:rsidR="00741399" w:rsidRPr="004730E6" w14:paraId="3D7C0475" w14:textId="77777777" w:rsidTr="00741399">
        <w:trPr>
          <w:trHeight w:val="898"/>
        </w:trPr>
        <w:tc>
          <w:tcPr>
            <w:cnfStyle w:val="001000000000" w:firstRow="0" w:lastRow="0" w:firstColumn="1" w:lastColumn="0" w:oddVBand="0" w:evenVBand="0" w:oddHBand="0" w:evenHBand="0" w:firstRowFirstColumn="0" w:firstRowLastColumn="0" w:lastRowFirstColumn="0" w:lastRowLastColumn="0"/>
            <w:tcW w:w="6799" w:type="dxa"/>
          </w:tcPr>
          <w:p w14:paraId="322DE1C5" w14:textId="77777777" w:rsidR="00741399" w:rsidRPr="004730E6" w:rsidRDefault="00741399" w:rsidP="004730E6">
            <w:pPr>
              <w:pStyle w:val="Tabletext"/>
              <w:rPr>
                <w:rFonts w:ascii="VIC" w:hAnsi="VIC"/>
                <w:sz w:val="20"/>
                <w:szCs w:val="20"/>
              </w:rPr>
            </w:pPr>
            <w:r w:rsidRPr="004730E6">
              <w:rPr>
                <w:rFonts w:ascii="VIC" w:hAnsi="VIC"/>
                <w:sz w:val="20"/>
                <w:szCs w:val="20"/>
              </w:rPr>
              <w:t>Evidence of Collaborative Partner:</w:t>
            </w:r>
          </w:p>
          <w:p w14:paraId="253B1510" w14:textId="77777777" w:rsidR="00741399" w:rsidRPr="004730E6" w:rsidRDefault="00741399" w:rsidP="004730E6">
            <w:pPr>
              <w:pStyle w:val="Tabletext"/>
              <w:rPr>
                <w:rFonts w:ascii="VIC" w:hAnsi="VIC"/>
                <w:b w:val="0"/>
                <w:bCs w:val="0"/>
                <w:sz w:val="20"/>
                <w:szCs w:val="20"/>
              </w:rPr>
            </w:pPr>
            <w:r w:rsidRPr="004730E6">
              <w:rPr>
                <w:rFonts w:ascii="VIC" w:hAnsi="VIC"/>
                <w:b w:val="0"/>
                <w:bCs w:val="0"/>
                <w:sz w:val="20"/>
                <w:szCs w:val="20"/>
              </w:rPr>
              <w:t>Applicants must provide evidence of an agreed Collaborative Partner or arrangement for the project, including;</w:t>
            </w:r>
          </w:p>
          <w:p w14:paraId="66A3E020" w14:textId="77777777" w:rsidR="00741399" w:rsidRPr="004730E6" w:rsidRDefault="00741399" w:rsidP="004730E6">
            <w:pPr>
              <w:pStyle w:val="dotpoint"/>
              <w:rPr>
                <w:b w:val="0"/>
                <w:bCs w:val="0"/>
              </w:rPr>
            </w:pPr>
            <w:r w:rsidRPr="004730E6">
              <w:rPr>
                <w:b w:val="0"/>
                <w:bCs w:val="0"/>
              </w:rPr>
              <w:t xml:space="preserve">A copy of any agreement, letter or memorandum of understanding entered into between the Applicant and Collaborative Partner or </w:t>
            </w:r>
          </w:p>
          <w:p w14:paraId="37DA193F" w14:textId="77777777" w:rsidR="00741399" w:rsidRPr="004730E6" w:rsidRDefault="00741399" w:rsidP="004730E6">
            <w:pPr>
              <w:pStyle w:val="dotpoint"/>
              <w:rPr>
                <w:b w:val="0"/>
                <w:bCs w:val="0"/>
              </w:rPr>
            </w:pPr>
            <w:r w:rsidRPr="004730E6">
              <w:rPr>
                <w:b w:val="0"/>
                <w:bCs w:val="0"/>
              </w:rPr>
              <w:t>Letter of support from the Collaborative Partner, in relation to the proposed project or activities.</w:t>
            </w:r>
          </w:p>
          <w:p w14:paraId="450755C3" w14:textId="77777777" w:rsidR="00741399" w:rsidRPr="004730E6" w:rsidRDefault="00741399" w:rsidP="004730E6">
            <w:pPr>
              <w:pStyle w:val="Tabletext"/>
              <w:rPr>
                <w:rFonts w:ascii="VIC" w:hAnsi="VIC"/>
                <w:b w:val="0"/>
                <w:bCs w:val="0"/>
                <w:sz w:val="20"/>
                <w:szCs w:val="20"/>
              </w:rPr>
            </w:pPr>
            <w:r w:rsidRPr="004730E6">
              <w:rPr>
                <w:rFonts w:ascii="VIC" w:hAnsi="VIC"/>
                <w:b w:val="0"/>
                <w:bCs w:val="0"/>
                <w:sz w:val="20"/>
                <w:szCs w:val="20"/>
              </w:rPr>
              <w:t>To receive the Priority Partner weighting, the evidence must show the current address of the Collaborative Partner.</w:t>
            </w:r>
          </w:p>
        </w:tc>
        <w:tc>
          <w:tcPr>
            <w:tcW w:w="2375" w:type="dxa"/>
          </w:tcPr>
          <w:p w14:paraId="4571E571" w14:textId="77777777" w:rsidR="00741399" w:rsidRPr="004730E6" w:rsidRDefault="00741399" w:rsidP="004730E6">
            <w:pPr>
              <w:pStyle w:val="Tabletext"/>
              <w:cnfStyle w:val="000000000000" w:firstRow="0" w:lastRow="0" w:firstColumn="0" w:lastColumn="0" w:oddVBand="0" w:evenVBand="0" w:oddHBand="0" w:evenHBand="0" w:firstRowFirstColumn="0" w:firstRowLastColumn="0" w:lastRowFirstColumn="0" w:lastRowLastColumn="0"/>
              <w:rPr>
                <w:rFonts w:ascii="VIC" w:hAnsi="VIC"/>
                <w:i/>
                <w:iCs/>
                <w:color w:val="auto"/>
                <w:sz w:val="20"/>
                <w:szCs w:val="20"/>
              </w:rPr>
            </w:pPr>
            <w:r w:rsidRPr="004730E6">
              <w:rPr>
                <w:rFonts w:ascii="VIC" w:hAnsi="VIC"/>
                <w:color w:val="auto"/>
                <w:sz w:val="20"/>
                <w:szCs w:val="20"/>
              </w:rPr>
              <w:t>Assessment and eligibility criteria</w:t>
            </w:r>
          </w:p>
        </w:tc>
      </w:tr>
    </w:tbl>
    <w:p w14:paraId="6DD01691" w14:textId="77777777" w:rsidR="004730E6" w:rsidRDefault="004730E6" w:rsidP="004730E6">
      <w:pPr>
        <w:pStyle w:val="ListHeading1"/>
        <w:ind w:left="360" w:firstLine="0"/>
      </w:pPr>
      <w:bookmarkStart w:id="33" w:name="_Toc144129778"/>
    </w:p>
    <w:p w14:paraId="29DB8B7E" w14:textId="7A216296" w:rsidR="00B50CBC" w:rsidRPr="004730E6" w:rsidRDefault="00293B0A" w:rsidP="004730E6">
      <w:pPr>
        <w:pStyle w:val="Heading1"/>
      </w:pPr>
      <w:bookmarkStart w:id="34" w:name="_Toc175149598"/>
      <w:r w:rsidRPr="004730E6">
        <w:t>Assessment Process</w:t>
      </w:r>
      <w:bookmarkEnd w:id="33"/>
      <w:bookmarkEnd w:id="34"/>
    </w:p>
    <w:p w14:paraId="2F80CB33" w14:textId="02CA46B6" w:rsidR="00293B0A" w:rsidRDefault="00267720" w:rsidP="00293B0A">
      <w:r w:rsidRPr="00267720">
        <w:t>This is a competitive program and successful applications will be required to rate highly against the Program’s assessment criteria compared to other eligible applications.</w:t>
      </w:r>
    </w:p>
    <w:p w14:paraId="336B8B25" w14:textId="77777777" w:rsidR="004730E6" w:rsidRDefault="004730E6" w:rsidP="004730E6">
      <w:pPr>
        <w:pStyle w:val="ListHeading1"/>
        <w:ind w:firstLine="0"/>
        <w:rPr>
          <w:sz w:val="24"/>
          <w:szCs w:val="14"/>
        </w:rPr>
      </w:pPr>
    </w:p>
    <w:p w14:paraId="54AC558F" w14:textId="5CEEC67B" w:rsidR="00293B0A" w:rsidRPr="00267720" w:rsidRDefault="00293B0A" w:rsidP="004730E6">
      <w:pPr>
        <w:pStyle w:val="Heading2"/>
      </w:pPr>
      <w:bookmarkStart w:id="35" w:name="_Toc175149599"/>
      <w:r w:rsidRPr="008A7482">
        <w:t>Assessment criteria</w:t>
      </w:r>
      <w:bookmarkEnd w:id="35"/>
    </w:p>
    <w:p w14:paraId="725B3D9E" w14:textId="160A414D" w:rsidR="00293B0A" w:rsidRPr="008A7482" w:rsidRDefault="00293B0A" w:rsidP="00293B0A">
      <w:pPr>
        <w:pStyle w:val="Normalnospace"/>
        <w:spacing w:before="120"/>
        <w:rPr>
          <w:rFonts w:ascii="VIC" w:hAnsi="VIC"/>
        </w:rPr>
      </w:pPr>
      <w:r w:rsidRPr="008A7482">
        <w:rPr>
          <w:rFonts w:ascii="VIC" w:hAnsi="VIC"/>
        </w:rPr>
        <w:t>Eligible applications will be assessed</w:t>
      </w:r>
      <w:r w:rsidR="00267720">
        <w:rPr>
          <w:rFonts w:ascii="VIC" w:hAnsi="VIC"/>
        </w:rPr>
        <w:t xml:space="preserve"> by an expert assessment panel (external to the department)</w:t>
      </w:r>
      <w:r w:rsidRPr="008A7482">
        <w:rPr>
          <w:rFonts w:ascii="VIC" w:hAnsi="VIC"/>
        </w:rPr>
        <w:t xml:space="preserve"> on how well they meet the assessment criteria as outlined below. All supplementary attachments and information provided as part of the application will be taken into consideration during the assessment process.</w:t>
      </w:r>
    </w:p>
    <w:p w14:paraId="3157BB1A" w14:textId="77777777" w:rsidR="00293B0A" w:rsidRPr="008A7482" w:rsidRDefault="00293B0A" w:rsidP="00293B0A">
      <w:pPr>
        <w:pStyle w:val="Normalnospace"/>
        <w:spacing w:before="120"/>
        <w:rPr>
          <w:rFonts w:ascii="VIC" w:hAnsi="VIC"/>
        </w:rPr>
      </w:pPr>
    </w:p>
    <w:tbl>
      <w:tblPr>
        <w:tblStyle w:val="TableGrid"/>
        <w:tblW w:w="9351" w:type="dxa"/>
        <w:tblLook w:val="04A0" w:firstRow="1" w:lastRow="0" w:firstColumn="1" w:lastColumn="0" w:noHBand="0" w:noVBand="1"/>
      </w:tblPr>
      <w:tblGrid>
        <w:gridCol w:w="3397"/>
        <w:gridCol w:w="4395"/>
        <w:gridCol w:w="1559"/>
      </w:tblGrid>
      <w:tr w:rsidR="00293B0A" w:rsidRPr="008A7482" w14:paraId="0D4D0E7E" w14:textId="77777777" w:rsidTr="004C6F45">
        <w:trPr>
          <w:trHeight w:val="363"/>
        </w:trPr>
        <w:tc>
          <w:tcPr>
            <w:tcW w:w="3397" w:type="dxa"/>
            <w:shd w:val="clear" w:color="auto" w:fill="003868" w:themeFill="accent5"/>
          </w:tcPr>
          <w:p w14:paraId="0DB1B315" w14:textId="77777777" w:rsidR="00293B0A" w:rsidRPr="008A7482" w:rsidRDefault="00293B0A" w:rsidP="00016727">
            <w:pPr>
              <w:pStyle w:val="Normalnospace"/>
              <w:spacing w:after="0"/>
              <w:jc w:val="center"/>
              <w:rPr>
                <w:rFonts w:ascii="VIC" w:hAnsi="VIC"/>
                <w:b/>
                <w:bCs/>
              </w:rPr>
            </w:pPr>
            <w:r w:rsidRPr="008A7482">
              <w:rPr>
                <w:rFonts w:ascii="VIC" w:hAnsi="VIC"/>
                <w:b/>
                <w:bCs/>
              </w:rPr>
              <w:t>Assessment Criteria</w:t>
            </w:r>
          </w:p>
        </w:tc>
        <w:tc>
          <w:tcPr>
            <w:tcW w:w="4395" w:type="dxa"/>
            <w:shd w:val="clear" w:color="auto" w:fill="003868" w:themeFill="accent5"/>
          </w:tcPr>
          <w:p w14:paraId="752FEFE9" w14:textId="77777777" w:rsidR="00293B0A" w:rsidRPr="008A7482" w:rsidRDefault="00293B0A" w:rsidP="00016727">
            <w:pPr>
              <w:pStyle w:val="Normalnospace"/>
              <w:spacing w:after="0"/>
              <w:jc w:val="center"/>
              <w:rPr>
                <w:rFonts w:ascii="VIC" w:hAnsi="VIC"/>
                <w:b/>
                <w:bCs/>
                <w:color w:val="FFFFFF" w:themeColor="background1"/>
              </w:rPr>
            </w:pPr>
            <w:r w:rsidRPr="008A7482">
              <w:rPr>
                <w:rFonts w:ascii="VIC" w:hAnsi="VIC"/>
                <w:b/>
                <w:bCs/>
              </w:rPr>
              <w:t>Considerations</w:t>
            </w:r>
          </w:p>
          <w:p w14:paraId="4B13C231" w14:textId="77777777" w:rsidR="00293B0A" w:rsidRPr="008A7482" w:rsidRDefault="00293B0A" w:rsidP="00016727">
            <w:r w:rsidRPr="008A7482">
              <w:rPr>
                <w:color w:val="FFFFFF" w:themeColor="background1"/>
              </w:rPr>
              <w:t>These are the considerations made by the assessors in making their assessment.</w:t>
            </w:r>
            <w:r w:rsidRPr="008A7482">
              <w:rPr>
                <w:color w:val="FFFFFF" w:themeColor="background1"/>
                <w:shd w:val="clear" w:color="auto" w:fill="33CCCC"/>
              </w:rPr>
              <w:t xml:space="preserve"> </w:t>
            </w:r>
          </w:p>
        </w:tc>
        <w:tc>
          <w:tcPr>
            <w:tcW w:w="1559" w:type="dxa"/>
            <w:shd w:val="clear" w:color="auto" w:fill="003868" w:themeFill="accent5"/>
          </w:tcPr>
          <w:p w14:paraId="500DB814" w14:textId="77777777" w:rsidR="00293B0A" w:rsidRPr="008A7482" w:rsidRDefault="00293B0A" w:rsidP="00016727">
            <w:pPr>
              <w:pStyle w:val="Normalnospace"/>
              <w:spacing w:after="0"/>
              <w:jc w:val="center"/>
              <w:rPr>
                <w:rFonts w:ascii="VIC" w:hAnsi="VIC"/>
                <w:b/>
                <w:bCs/>
              </w:rPr>
            </w:pPr>
            <w:r w:rsidRPr="008A7482">
              <w:rPr>
                <w:rFonts w:ascii="VIC" w:hAnsi="VIC"/>
                <w:b/>
                <w:bCs/>
              </w:rPr>
              <w:t>Weighting</w:t>
            </w:r>
          </w:p>
          <w:p w14:paraId="395BAEC8" w14:textId="77777777" w:rsidR="00293B0A" w:rsidRPr="008A7482" w:rsidRDefault="00293B0A" w:rsidP="00016727">
            <w:pPr>
              <w:pStyle w:val="Normalnospace"/>
              <w:spacing w:after="0"/>
              <w:jc w:val="center"/>
              <w:rPr>
                <w:rFonts w:ascii="VIC" w:hAnsi="VIC"/>
                <w:i/>
                <w:iCs/>
                <w:sz w:val="18"/>
                <w:szCs w:val="18"/>
              </w:rPr>
            </w:pPr>
          </w:p>
        </w:tc>
      </w:tr>
      <w:tr w:rsidR="00293B0A" w:rsidRPr="008A7482" w14:paraId="0EC84610" w14:textId="77777777" w:rsidTr="00016727">
        <w:trPr>
          <w:trHeight w:val="363"/>
        </w:trPr>
        <w:tc>
          <w:tcPr>
            <w:tcW w:w="3397" w:type="dxa"/>
          </w:tcPr>
          <w:p w14:paraId="6530FF18" w14:textId="7B7AFBF5" w:rsidR="00293B0A" w:rsidRPr="008A7482" w:rsidRDefault="00267720" w:rsidP="00D93772">
            <w:pPr>
              <w:pStyle w:val="Normalnospace"/>
              <w:numPr>
                <w:ilvl w:val="0"/>
                <w:numId w:val="22"/>
              </w:numPr>
              <w:spacing w:before="120"/>
              <w:rPr>
                <w:rFonts w:ascii="VIC" w:hAnsi="VIC"/>
              </w:rPr>
            </w:pPr>
            <w:r w:rsidRPr="00267720">
              <w:rPr>
                <w:rFonts w:ascii="VIC" w:hAnsi="VIC"/>
              </w:rPr>
              <w:t>The quality of the research project proposal and the extent to which it aligns with the program objectives as set out in section 1.2</w:t>
            </w:r>
          </w:p>
        </w:tc>
        <w:tc>
          <w:tcPr>
            <w:tcW w:w="4395" w:type="dxa"/>
          </w:tcPr>
          <w:p w14:paraId="29238B66" w14:textId="7F40C088" w:rsidR="00267720" w:rsidRPr="00CD648D" w:rsidRDefault="00CD648D" w:rsidP="00CD648D">
            <w:pPr>
              <w:pStyle w:val="Normalnospace"/>
              <w:numPr>
                <w:ilvl w:val="0"/>
                <w:numId w:val="23"/>
              </w:numPr>
              <w:spacing w:after="0"/>
              <w:rPr>
                <w:rFonts w:ascii="VIC" w:hAnsi="VIC"/>
              </w:rPr>
            </w:pPr>
            <w:r>
              <w:rPr>
                <w:rFonts w:ascii="VIC" w:hAnsi="VIC"/>
              </w:rPr>
              <w:t xml:space="preserve">Describes how this grant will support innovative early-stage mRNA research or </w:t>
            </w:r>
            <w:r w:rsidR="00725DDC">
              <w:rPr>
                <w:rFonts w:ascii="VIC" w:hAnsi="VIC"/>
              </w:rPr>
              <w:t xml:space="preserve">accelerate </w:t>
            </w:r>
            <w:r w:rsidR="00725DDC" w:rsidRPr="00CD648D">
              <w:rPr>
                <w:rFonts w:ascii="VIC" w:hAnsi="VIC"/>
              </w:rPr>
              <w:t>the</w:t>
            </w:r>
            <w:r w:rsidR="00267720" w:rsidRPr="00CD648D">
              <w:rPr>
                <w:rFonts w:ascii="VIC" w:hAnsi="VIC"/>
              </w:rPr>
              <w:t xml:space="preserve"> translation of research to increase Victoria’s </w:t>
            </w:r>
            <w:r w:rsidR="00DA075E">
              <w:rPr>
                <w:rFonts w:ascii="VIC" w:hAnsi="VIC"/>
              </w:rPr>
              <w:t>m</w:t>
            </w:r>
            <w:r w:rsidR="00267720" w:rsidRPr="00CD648D">
              <w:rPr>
                <w:rFonts w:ascii="VIC" w:hAnsi="VIC"/>
              </w:rPr>
              <w:t xml:space="preserve">RNA </w:t>
            </w:r>
            <w:r w:rsidR="00DA5E12">
              <w:rPr>
                <w:rFonts w:ascii="VIC" w:hAnsi="VIC"/>
              </w:rPr>
              <w:t>medicines</w:t>
            </w:r>
            <w:r w:rsidR="00267720" w:rsidRPr="00CD648D">
              <w:rPr>
                <w:rFonts w:ascii="VIC" w:hAnsi="VIC"/>
              </w:rPr>
              <w:t xml:space="preserve"> pipeline. </w:t>
            </w:r>
          </w:p>
          <w:p w14:paraId="53A784E5" w14:textId="12B429F6" w:rsidR="00267720" w:rsidRPr="00267720" w:rsidRDefault="00CD648D" w:rsidP="00D93772">
            <w:pPr>
              <w:pStyle w:val="Normalnospace"/>
              <w:numPr>
                <w:ilvl w:val="0"/>
                <w:numId w:val="15"/>
              </w:numPr>
              <w:spacing w:after="0"/>
              <w:ind w:left="418"/>
              <w:rPr>
                <w:rFonts w:ascii="VIC" w:hAnsi="VIC"/>
              </w:rPr>
            </w:pPr>
            <w:r>
              <w:rPr>
                <w:rFonts w:ascii="VIC" w:hAnsi="VIC"/>
              </w:rPr>
              <w:lastRenderedPageBreak/>
              <w:t>Describes t</w:t>
            </w:r>
            <w:r w:rsidR="00267720" w:rsidRPr="00267720">
              <w:rPr>
                <w:rFonts w:ascii="VIC" w:hAnsi="VIC"/>
              </w:rPr>
              <w:t>he unmet medical need for this research</w:t>
            </w:r>
            <w:r>
              <w:rPr>
                <w:rFonts w:ascii="VIC" w:hAnsi="VIC"/>
              </w:rPr>
              <w:t>.</w:t>
            </w:r>
          </w:p>
          <w:p w14:paraId="5CA231E9" w14:textId="09C88C1A" w:rsidR="00267720" w:rsidRPr="00267720" w:rsidRDefault="00CD648D" w:rsidP="00D93772">
            <w:pPr>
              <w:pStyle w:val="Normalnospace"/>
              <w:numPr>
                <w:ilvl w:val="0"/>
                <w:numId w:val="15"/>
              </w:numPr>
              <w:spacing w:after="0"/>
              <w:ind w:left="418"/>
              <w:rPr>
                <w:rFonts w:ascii="VIC" w:hAnsi="VIC"/>
              </w:rPr>
            </w:pPr>
            <w:r>
              <w:rPr>
                <w:rFonts w:ascii="VIC" w:hAnsi="VIC"/>
              </w:rPr>
              <w:t>A</w:t>
            </w:r>
            <w:r w:rsidR="00267720" w:rsidRPr="00267720">
              <w:rPr>
                <w:rFonts w:ascii="VIC" w:hAnsi="VIC"/>
              </w:rPr>
              <w:t>rticulates how the partnership will collaborate to:</w:t>
            </w:r>
          </w:p>
          <w:p w14:paraId="5561A6FD" w14:textId="77777777" w:rsidR="00267720" w:rsidRPr="00267720" w:rsidRDefault="00267720" w:rsidP="00D93772">
            <w:pPr>
              <w:pStyle w:val="dotpoint"/>
              <w:numPr>
                <w:ilvl w:val="1"/>
                <w:numId w:val="11"/>
              </w:numPr>
            </w:pPr>
            <w:r w:rsidRPr="00267720">
              <w:t>strengthen the research activity</w:t>
            </w:r>
          </w:p>
          <w:p w14:paraId="1E500E9B" w14:textId="77777777" w:rsidR="00267720" w:rsidRPr="00267720" w:rsidRDefault="00267720" w:rsidP="00D93772">
            <w:pPr>
              <w:pStyle w:val="dotpoint"/>
              <w:numPr>
                <w:ilvl w:val="1"/>
                <w:numId w:val="11"/>
              </w:numPr>
            </w:pPr>
            <w:r w:rsidRPr="00267720">
              <w:t>progress the research to the investment-ready stage; and</w:t>
            </w:r>
          </w:p>
          <w:p w14:paraId="5A41F416" w14:textId="14EAD0B2" w:rsidR="00293B0A" w:rsidRPr="008A7482" w:rsidRDefault="00267720" w:rsidP="00D93772">
            <w:pPr>
              <w:pStyle w:val="dotpoint"/>
              <w:numPr>
                <w:ilvl w:val="1"/>
                <w:numId w:val="11"/>
              </w:numPr>
            </w:pPr>
            <w:r w:rsidRPr="00267720">
              <w:t>stimulate translational activities</w:t>
            </w:r>
            <w:r w:rsidR="00DA075E">
              <w:t>.</w:t>
            </w:r>
          </w:p>
        </w:tc>
        <w:tc>
          <w:tcPr>
            <w:tcW w:w="1559" w:type="dxa"/>
            <w:shd w:val="clear" w:color="auto" w:fill="auto"/>
          </w:tcPr>
          <w:p w14:paraId="2F3DDA51" w14:textId="2A5C0E5E" w:rsidR="00293B0A" w:rsidRPr="008A7482" w:rsidRDefault="00267720" w:rsidP="00016727">
            <w:pPr>
              <w:pStyle w:val="Normalnospace"/>
              <w:spacing w:before="120"/>
              <w:rPr>
                <w:rFonts w:ascii="VIC" w:hAnsi="VIC"/>
              </w:rPr>
            </w:pPr>
            <w:r>
              <w:rPr>
                <w:rFonts w:ascii="VIC" w:hAnsi="VIC"/>
              </w:rPr>
              <w:lastRenderedPageBreak/>
              <w:t>30%</w:t>
            </w:r>
          </w:p>
          <w:p w14:paraId="72ED2599" w14:textId="77777777" w:rsidR="00293B0A" w:rsidRPr="008A7482" w:rsidRDefault="00293B0A" w:rsidP="00016727">
            <w:pPr>
              <w:pStyle w:val="Normalnospace"/>
              <w:spacing w:after="0"/>
              <w:jc w:val="center"/>
              <w:rPr>
                <w:rFonts w:ascii="VIC" w:hAnsi="VIC"/>
                <w:b/>
                <w:bCs/>
              </w:rPr>
            </w:pPr>
          </w:p>
        </w:tc>
      </w:tr>
      <w:tr w:rsidR="00293B0A" w:rsidRPr="008A7482" w14:paraId="5C967486" w14:textId="77777777" w:rsidTr="00016727">
        <w:tc>
          <w:tcPr>
            <w:tcW w:w="3397" w:type="dxa"/>
            <w:shd w:val="clear" w:color="auto" w:fill="auto"/>
          </w:tcPr>
          <w:p w14:paraId="6318429B" w14:textId="4304AC26" w:rsidR="00267720" w:rsidRPr="008A7482" w:rsidRDefault="00267720" w:rsidP="00D93772">
            <w:pPr>
              <w:pStyle w:val="Normalnospace"/>
              <w:numPr>
                <w:ilvl w:val="0"/>
                <w:numId w:val="22"/>
              </w:numPr>
              <w:spacing w:after="0"/>
              <w:rPr>
                <w:rFonts w:ascii="VIC" w:hAnsi="VIC"/>
              </w:rPr>
            </w:pPr>
            <w:r w:rsidRPr="00267720">
              <w:rPr>
                <w:rFonts w:ascii="VIC" w:hAnsi="VIC"/>
              </w:rPr>
              <w:t>The extent to which the proposal could meet the outcomes of the program as set out in section 1.3</w:t>
            </w:r>
          </w:p>
          <w:p w14:paraId="5AE3E954" w14:textId="77777777" w:rsidR="00293B0A" w:rsidRPr="008A7482" w:rsidRDefault="00293B0A" w:rsidP="00016727">
            <w:pPr>
              <w:pStyle w:val="Normalnospace"/>
              <w:spacing w:before="120"/>
              <w:rPr>
                <w:rFonts w:ascii="VIC" w:hAnsi="VIC"/>
              </w:rPr>
            </w:pPr>
          </w:p>
        </w:tc>
        <w:tc>
          <w:tcPr>
            <w:tcW w:w="4395" w:type="dxa"/>
          </w:tcPr>
          <w:p w14:paraId="06DFE866" w14:textId="486E02E5" w:rsidR="00267720" w:rsidRDefault="00DA075E" w:rsidP="00D93772">
            <w:pPr>
              <w:pStyle w:val="Normalnospace"/>
              <w:numPr>
                <w:ilvl w:val="0"/>
                <w:numId w:val="24"/>
              </w:numPr>
              <w:spacing w:after="0" w:line="240" w:lineRule="auto"/>
              <w:rPr>
                <w:rFonts w:ascii="VIC" w:hAnsi="VIC"/>
              </w:rPr>
            </w:pPr>
            <w:r>
              <w:rPr>
                <w:rFonts w:ascii="VIC" w:hAnsi="VIC"/>
              </w:rPr>
              <w:t>Defines t</w:t>
            </w:r>
            <w:r w:rsidR="00267720" w:rsidRPr="00267720">
              <w:rPr>
                <w:rFonts w:ascii="VIC" w:hAnsi="VIC"/>
              </w:rPr>
              <w:t xml:space="preserve">he value of the expected outcome/s of the research proposal to Victoria, Victorians and to growing Victoria’s </w:t>
            </w:r>
            <w:r>
              <w:rPr>
                <w:rFonts w:ascii="VIC" w:hAnsi="VIC"/>
              </w:rPr>
              <w:t>m</w:t>
            </w:r>
            <w:r w:rsidR="00267720" w:rsidRPr="00267720">
              <w:rPr>
                <w:rFonts w:ascii="VIC" w:hAnsi="VIC"/>
              </w:rPr>
              <w:t>RNA therapeutics pipeline</w:t>
            </w:r>
            <w:r>
              <w:rPr>
                <w:rFonts w:ascii="VIC" w:hAnsi="VIC"/>
              </w:rPr>
              <w:t>.</w:t>
            </w:r>
          </w:p>
          <w:p w14:paraId="6E36F7A7" w14:textId="45768069" w:rsidR="00293B0A" w:rsidRPr="00DA5E12" w:rsidRDefault="00DA075E" w:rsidP="00DA5E12">
            <w:pPr>
              <w:pStyle w:val="Normalnospace"/>
              <w:numPr>
                <w:ilvl w:val="0"/>
                <w:numId w:val="24"/>
              </w:numPr>
              <w:spacing w:after="0" w:line="240" w:lineRule="auto"/>
              <w:rPr>
                <w:rFonts w:ascii="VIC" w:hAnsi="VIC"/>
              </w:rPr>
            </w:pPr>
            <w:r>
              <w:rPr>
                <w:rFonts w:ascii="VIC" w:hAnsi="VIC"/>
              </w:rPr>
              <w:t>Articulates potential future pathways to translation and/or commercialisation</w:t>
            </w:r>
            <w:r w:rsidR="00DA5E12">
              <w:rPr>
                <w:rFonts w:ascii="VIC" w:hAnsi="VIC"/>
              </w:rPr>
              <w:t xml:space="preserve"> of mRNA medicines.</w:t>
            </w:r>
          </w:p>
        </w:tc>
        <w:tc>
          <w:tcPr>
            <w:tcW w:w="1559" w:type="dxa"/>
          </w:tcPr>
          <w:p w14:paraId="4DC7A373" w14:textId="15B9DA37" w:rsidR="00293B0A" w:rsidRPr="008A7482" w:rsidRDefault="00267720" w:rsidP="00016727">
            <w:pPr>
              <w:pStyle w:val="Normalnospace"/>
              <w:spacing w:before="120"/>
              <w:rPr>
                <w:rFonts w:ascii="VIC" w:hAnsi="VIC"/>
              </w:rPr>
            </w:pPr>
            <w:r>
              <w:rPr>
                <w:rFonts w:ascii="VIC" w:hAnsi="VIC"/>
              </w:rPr>
              <w:t>25%</w:t>
            </w:r>
          </w:p>
          <w:p w14:paraId="7ED64E43" w14:textId="77777777" w:rsidR="00293B0A" w:rsidRPr="008A7482" w:rsidRDefault="00293B0A" w:rsidP="00016727">
            <w:pPr>
              <w:pStyle w:val="Normalnospace"/>
              <w:spacing w:before="120"/>
              <w:rPr>
                <w:rFonts w:ascii="VIC" w:hAnsi="VIC"/>
              </w:rPr>
            </w:pPr>
          </w:p>
          <w:p w14:paraId="7E855839" w14:textId="77777777" w:rsidR="00293B0A" w:rsidRPr="008A7482" w:rsidRDefault="00293B0A" w:rsidP="00016727">
            <w:pPr>
              <w:pStyle w:val="Normalnospace"/>
              <w:spacing w:before="120"/>
              <w:rPr>
                <w:rFonts w:ascii="VIC" w:hAnsi="VIC"/>
              </w:rPr>
            </w:pPr>
          </w:p>
        </w:tc>
      </w:tr>
      <w:tr w:rsidR="00293B0A" w:rsidRPr="008A7482" w14:paraId="180A84FF" w14:textId="77777777" w:rsidTr="00016727">
        <w:tc>
          <w:tcPr>
            <w:tcW w:w="3397" w:type="dxa"/>
          </w:tcPr>
          <w:p w14:paraId="2AB1CFAE" w14:textId="3AE921B6" w:rsidR="00293B0A" w:rsidRPr="00741399" w:rsidRDefault="00741399" w:rsidP="00D93772">
            <w:pPr>
              <w:pStyle w:val="Normalnospace"/>
              <w:numPr>
                <w:ilvl w:val="0"/>
                <w:numId w:val="22"/>
              </w:numPr>
              <w:spacing w:after="0"/>
              <w:rPr>
                <w:rFonts w:ascii="VIC" w:hAnsi="VIC"/>
              </w:rPr>
            </w:pPr>
            <w:r w:rsidRPr="00741399">
              <w:rPr>
                <w:rFonts w:ascii="VIC" w:hAnsi="VIC"/>
              </w:rPr>
              <w:t>Demonstrated project feasibility and delivery</w:t>
            </w:r>
          </w:p>
          <w:p w14:paraId="7A22EC0B" w14:textId="77777777" w:rsidR="00293B0A" w:rsidRPr="008A7482" w:rsidRDefault="00293B0A" w:rsidP="00016727">
            <w:pPr>
              <w:rPr>
                <w:rFonts w:eastAsia="Times New Roman"/>
                <w:color w:val="auto"/>
                <w:szCs w:val="20"/>
                <w:lang w:eastAsia="en-AU"/>
              </w:rPr>
            </w:pPr>
          </w:p>
          <w:p w14:paraId="28C65D41" w14:textId="77777777" w:rsidR="00293B0A" w:rsidRPr="008A7482" w:rsidRDefault="00293B0A" w:rsidP="00016727">
            <w:pPr>
              <w:rPr>
                <w:lang w:eastAsia="en-AU"/>
              </w:rPr>
            </w:pPr>
          </w:p>
        </w:tc>
        <w:tc>
          <w:tcPr>
            <w:tcW w:w="4395" w:type="dxa"/>
            <w:shd w:val="clear" w:color="auto" w:fill="FFFFFF" w:themeFill="background1"/>
          </w:tcPr>
          <w:p w14:paraId="3EE48D2D" w14:textId="0565AD62"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Clear implementation strategy and resourcing to be able to deliver the project</w:t>
            </w:r>
          </w:p>
          <w:p w14:paraId="6108D8AE" w14:textId="2520DF92"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 xml:space="preserve">Appropriate organisational commitment to the project </w:t>
            </w:r>
          </w:p>
          <w:p w14:paraId="2B6D632E" w14:textId="67330CE8"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Commitment from Collaborative Partner/s or demonstrating support from industry, philanthropy, or research institutes</w:t>
            </w:r>
          </w:p>
          <w:p w14:paraId="1E8298A1" w14:textId="7FD34720"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The required Co-Contribution has been identified and committed to the project</w:t>
            </w:r>
          </w:p>
          <w:p w14:paraId="132625D1" w14:textId="0F714FD2"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Identified appropriate technical resources, skills and capabilities, including where appropriate a strong track record of key personnel</w:t>
            </w:r>
          </w:p>
          <w:p w14:paraId="398587C9" w14:textId="16611394"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A well-developed and suitable budget for the project</w:t>
            </w:r>
          </w:p>
          <w:p w14:paraId="52B70116" w14:textId="236A8723"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Evidence of agreed and suitable environment in which to undertake the proposed research</w:t>
            </w:r>
          </w:p>
          <w:p w14:paraId="311ED4D3" w14:textId="7401089D" w:rsidR="00293B0A" w:rsidRPr="008A7482" w:rsidRDefault="00741399" w:rsidP="00D93772">
            <w:pPr>
              <w:pStyle w:val="Normalnospace"/>
              <w:numPr>
                <w:ilvl w:val="0"/>
                <w:numId w:val="15"/>
              </w:numPr>
              <w:spacing w:after="0" w:line="240" w:lineRule="auto"/>
              <w:ind w:left="420"/>
            </w:pPr>
            <w:r w:rsidRPr="00741399">
              <w:rPr>
                <w:rFonts w:ascii="VIC" w:hAnsi="VIC"/>
              </w:rPr>
              <w:t>Identified project risks and mitigation strategies</w:t>
            </w:r>
          </w:p>
        </w:tc>
        <w:tc>
          <w:tcPr>
            <w:tcW w:w="1559" w:type="dxa"/>
          </w:tcPr>
          <w:p w14:paraId="06D77FCB" w14:textId="386C2FA8" w:rsidR="00293B0A" w:rsidRPr="008A7482" w:rsidRDefault="00741399" w:rsidP="00016727">
            <w:pPr>
              <w:pStyle w:val="Normalnospace"/>
              <w:spacing w:before="120"/>
              <w:rPr>
                <w:rFonts w:ascii="VIC" w:hAnsi="VIC"/>
              </w:rPr>
            </w:pPr>
            <w:r>
              <w:rPr>
                <w:rFonts w:ascii="VIC" w:hAnsi="VIC"/>
              </w:rPr>
              <w:t>25%</w:t>
            </w:r>
          </w:p>
          <w:p w14:paraId="144E39C2" w14:textId="77777777" w:rsidR="00293B0A" w:rsidRPr="008A7482" w:rsidRDefault="00293B0A" w:rsidP="00016727">
            <w:pPr>
              <w:pStyle w:val="Normalnospace"/>
              <w:spacing w:before="120"/>
              <w:rPr>
                <w:rFonts w:ascii="VIC" w:hAnsi="VIC"/>
              </w:rPr>
            </w:pPr>
          </w:p>
        </w:tc>
      </w:tr>
      <w:tr w:rsidR="00293B0A" w:rsidRPr="008A7482" w14:paraId="36CA61A0" w14:textId="77777777" w:rsidTr="00016727">
        <w:tc>
          <w:tcPr>
            <w:tcW w:w="3397" w:type="dxa"/>
          </w:tcPr>
          <w:p w14:paraId="290B9759" w14:textId="7E13F98C" w:rsidR="00293B0A" w:rsidRPr="008A7482" w:rsidRDefault="00741399" w:rsidP="00D93772">
            <w:pPr>
              <w:pStyle w:val="Normalnospace"/>
              <w:numPr>
                <w:ilvl w:val="0"/>
                <w:numId w:val="22"/>
              </w:numPr>
              <w:spacing w:after="0"/>
              <w:rPr>
                <w:rFonts w:ascii="VIC" w:hAnsi="VIC"/>
              </w:rPr>
            </w:pPr>
            <w:r>
              <w:rPr>
                <w:rFonts w:ascii="VIC" w:hAnsi="VIC"/>
              </w:rPr>
              <w:lastRenderedPageBreak/>
              <w:t>Ability to deliver within timeframe and need for government support</w:t>
            </w:r>
          </w:p>
          <w:p w14:paraId="3CB9FE6F" w14:textId="77777777" w:rsidR="00293B0A" w:rsidRPr="008A7482" w:rsidRDefault="00293B0A" w:rsidP="00016727">
            <w:pPr>
              <w:pStyle w:val="dotpoint"/>
              <w:numPr>
                <w:ilvl w:val="0"/>
                <w:numId w:val="0"/>
              </w:numPr>
              <w:shd w:val="clear" w:color="auto" w:fill="FFFFFF" w:themeFill="background1"/>
              <w:ind w:left="360"/>
              <w:rPr>
                <w:shd w:val="clear" w:color="auto" w:fill="FBFFC5" w:themeFill="accent4" w:themeFillTint="33"/>
              </w:rPr>
            </w:pPr>
          </w:p>
          <w:p w14:paraId="4662BEA4" w14:textId="77777777" w:rsidR="00293B0A" w:rsidRPr="008A7482" w:rsidRDefault="00293B0A" w:rsidP="00016727">
            <w:pPr>
              <w:rPr>
                <w:shd w:val="clear" w:color="auto" w:fill="FBFFC5" w:themeFill="accent4" w:themeFillTint="33"/>
              </w:rPr>
            </w:pPr>
          </w:p>
        </w:tc>
        <w:tc>
          <w:tcPr>
            <w:tcW w:w="4395" w:type="dxa"/>
            <w:shd w:val="clear" w:color="auto" w:fill="FFFFFF" w:themeFill="background1"/>
          </w:tcPr>
          <w:p w14:paraId="5E52B1C4" w14:textId="77777777" w:rsidR="00741399"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 xml:space="preserve">The applicant demonstrates the ability to deliver the project within the set timeframe and realise its outcomes. </w:t>
            </w:r>
          </w:p>
          <w:p w14:paraId="6D9708B5" w14:textId="736B4EA2" w:rsidR="00293B0A" w:rsidRPr="00741399" w:rsidRDefault="00741399" w:rsidP="00D93772">
            <w:pPr>
              <w:pStyle w:val="Normalnospace"/>
              <w:numPr>
                <w:ilvl w:val="0"/>
                <w:numId w:val="15"/>
              </w:numPr>
              <w:spacing w:after="0" w:line="240" w:lineRule="auto"/>
              <w:ind w:left="420"/>
              <w:rPr>
                <w:rFonts w:ascii="VIC" w:hAnsi="VIC"/>
              </w:rPr>
            </w:pPr>
            <w:r w:rsidRPr="00741399">
              <w:rPr>
                <w:rFonts w:ascii="VIC" w:hAnsi="VIC"/>
              </w:rPr>
              <w:t xml:space="preserve">Whether the project would proceed without Government support due to considerations such as timing, resourcing and/or level of risk impacting project initiation. </w:t>
            </w:r>
          </w:p>
        </w:tc>
        <w:tc>
          <w:tcPr>
            <w:tcW w:w="1559" w:type="dxa"/>
          </w:tcPr>
          <w:p w14:paraId="563600D6" w14:textId="6503CD93" w:rsidR="00293B0A" w:rsidRPr="008A7482" w:rsidRDefault="00741399" w:rsidP="00016727">
            <w:pPr>
              <w:pStyle w:val="Normalnospace"/>
              <w:spacing w:before="120"/>
              <w:rPr>
                <w:rFonts w:ascii="VIC" w:hAnsi="VIC"/>
              </w:rPr>
            </w:pPr>
            <w:r>
              <w:rPr>
                <w:rFonts w:ascii="VIC" w:hAnsi="VIC"/>
              </w:rPr>
              <w:t>10%</w:t>
            </w:r>
          </w:p>
          <w:p w14:paraId="70CAFFF6" w14:textId="77777777" w:rsidR="00293B0A" w:rsidRPr="008A7482" w:rsidRDefault="00293B0A" w:rsidP="00016727">
            <w:pPr>
              <w:pStyle w:val="Normalnospace"/>
              <w:spacing w:before="120"/>
              <w:rPr>
                <w:rFonts w:ascii="VIC" w:hAnsi="VIC"/>
              </w:rPr>
            </w:pPr>
          </w:p>
        </w:tc>
      </w:tr>
      <w:tr w:rsidR="00741399" w:rsidRPr="008A7482" w14:paraId="7741FB7B" w14:textId="77777777" w:rsidTr="00016727">
        <w:tc>
          <w:tcPr>
            <w:tcW w:w="3397" w:type="dxa"/>
          </w:tcPr>
          <w:p w14:paraId="5B420B8D" w14:textId="6630B6F7" w:rsidR="00741399" w:rsidRPr="008A7482" w:rsidRDefault="00741399" w:rsidP="00D93772">
            <w:pPr>
              <w:pStyle w:val="Normalnospace"/>
              <w:numPr>
                <w:ilvl w:val="0"/>
                <w:numId w:val="22"/>
              </w:numPr>
              <w:spacing w:after="0"/>
            </w:pPr>
            <w:r w:rsidRPr="00741399">
              <w:rPr>
                <w:rFonts w:ascii="VIC" w:hAnsi="VIC"/>
              </w:rPr>
              <w:t>Priority Partner</w:t>
            </w:r>
          </w:p>
        </w:tc>
        <w:tc>
          <w:tcPr>
            <w:tcW w:w="4395" w:type="dxa"/>
            <w:shd w:val="clear" w:color="auto" w:fill="FFFFFF" w:themeFill="background1"/>
          </w:tcPr>
          <w:p w14:paraId="0FC21830" w14:textId="3DADA898" w:rsidR="00741399" w:rsidRPr="008A7482" w:rsidRDefault="00741399" w:rsidP="00D93772">
            <w:pPr>
              <w:pStyle w:val="Normalnospace"/>
              <w:numPr>
                <w:ilvl w:val="0"/>
                <w:numId w:val="25"/>
              </w:numPr>
              <w:shd w:val="clear" w:color="auto" w:fill="FFFFFF" w:themeFill="background1"/>
              <w:spacing w:after="0" w:line="240" w:lineRule="auto"/>
              <w:rPr>
                <w:rStyle w:val="ui-provider"/>
                <w:rFonts w:ascii="VIC" w:hAnsi="VIC"/>
              </w:rPr>
            </w:pPr>
            <w:r>
              <w:rPr>
                <w:rStyle w:val="ui-provider"/>
                <w:rFonts w:ascii="VIC" w:hAnsi="VIC"/>
              </w:rPr>
              <w:t>The applicant has a collaborative partner from one of the listed Priority Partner</w:t>
            </w:r>
            <w:r w:rsidR="00DA5E12">
              <w:rPr>
                <w:rStyle w:val="ui-provider"/>
                <w:rFonts w:ascii="VIC" w:hAnsi="VIC"/>
              </w:rPr>
              <w:t xml:space="preserve"> jurisdictions.</w:t>
            </w:r>
          </w:p>
        </w:tc>
        <w:tc>
          <w:tcPr>
            <w:tcW w:w="1559" w:type="dxa"/>
          </w:tcPr>
          <w:p w14:paraId="2426957F" w14:textId="08945254" w:rsidR="00741399" w:rsidRPr="008A7482" w:rsidRDefault="00741399" w:rsidP="00016727">
            <w:pPr>
              <w:pStyle w:val="Normalnospace"/>
              <w:spacing w:before="120"/>
              <w:rPr>
                <w:rFonts w:ascii="VIC" w:hAnsi="VIC"/>
              </w:rPr>
            </w:pPr>
            <w:r>
              <w:rPr>
                <w:rFonts w:ascii="VIC" w:hAnsi="VIC"/>
              </w:rPr>
              <w:t>5</w:t>
            </w:r>
            <w:r>
              <w:t>%</w:t>
            </w:r>
          </w:p>
        </w:tc>
      </w:tr>
      <w:tr w:rsidR="00741399" w:rsidRPr="008A7482" w14:paraId="76B9C09B" w14:textId="77777777" w:rsidTr="00016727">
        <w:tc>
          <w:tcPr>
            <w:tcW w:w="3397" w:type="dxa"/>
            <w:vMerge w:val="restart"/>
          </w:tcPr>
          <w:p w14:paraId="244BBBE0" w14:textId="7388EA21" w:rsidR="00741399" w:rsidRDefault="00741399" w:rsidP="00D93772">
            <w:pPr>
              <w:pStyle w:val="Normalnospace"/>
              <w:numPr>
                <w:ilvl w:val="0"/>
                <w:numId w:val="22"/>
              </w:numPr>
              <w:spacing w:after="0"/>
            </w:pPr>
            <w:r w:rsidRPr="00741399">
              <w:rPr>
                <w:rFonts w:ascii="VIC" w:hAnsi="VIC"/>
              </w:rPr>
              <w:t>Promotion of gender equality</w:t>
            </w:r>
          </w:p>
        </w:tc>
        <w:tc>
          <w:tcPr>
            <w:tcW w:w="4395" w:type="dxa"/>
            <w:shd w:val="clear" w:color="auto" w:fill="FFFFFF" w:themeFill="background1"/>
          </w:tcPr>
          <w:p w14:paraId="08734756" w14:textId="48E0ED28" w:rsidR="00741399" w:rsidRDefault="00741399" w:rsidP="00D93772">
            <w:pPr>
              <w:pStyle w:val="Normalnospace"/>
              <w:numPr>
                <w:ilvl w:val="0"/>
                <w:numId w:val="25"/>
              </w:numPr>
              <w:shd w:val="clear" w:color="auto" w:fill="FFFFFF" w:themeFill="background1"/>
              <w:spacing w:after="0" w:line="240" w:lineRule="auto"/>
              <w:rPr>
                <w:rStyle w:val="ui-provider"/>
                <w:rFonts w:ascii="VIC" w:hAnsi="VIC"/>
              </w:rPr>
            </w:pPr>
            <w:r>
              <w:rPr>
                <w:rStyle w:val="ui-provider"/>
                <w:rFonts w:ascii="VIC" w:hAnsi="VIC"/>
              </w:rPr>
              <w:t xml:space="preserve">The applicant demonstrates that at the time of project commencement, the project team will consist of at least 50% members who identify as women. </w:t>
            </w:r>
          </w:p>
        </w:tc>
        <w:tc>
          <w:tcPr>
            <w:tcW w:w="1559" w:type="dxa"/>
          </w:tcPr>
          <w:p w14:paraId="4984623E" w14:textId="3747AE1B" w:rsidR="00741399" w:rsidRPr="00741399" w:rsidRDefault="00741399" w:rsidP="00016727">
            <w:pPr>
              <w:pStyle w:val="Normalnospace"/>
              <w:spacing w:before="120"/>
              <w:rPr>
                <w:rFonts w:ascii="VIC" w:hAnsi="VIC"/>
              </w:rPr>
            </w:pPr>
            <w:r w:rsidRPr="00741399">
              <w:rPr>
                <w:rFonts w:ascii="VIC" w:hAnsi="VIC"/>
              </w:rPr>
              <w:t>2</w:t>
            </w:r>
            <w:r w:rsidRPr="00741399">
              <w:t>.5%</w:t>
            </w:r>
          </w:p>
        </w:tc>
      </w:tr>
      <w:tr w:rsidR="00741399" w:rsidRPr="008A7482" w14:paraId="77DCCD09" w14:textId="77777777" w:rsidTr="00016727">
        <w:tc>
          <w:tcPr>
            <w:tcW w:w="3397" w:type="dxa"/>
            <w:vMerge/>
          </w:tcPr>
          <w:p w14:paraId="600C3993" w14:textId="77777777" w:rsidR="00741399" w:rsidRDefault="00741399" w:rsidP="00016727">
            <w:pPr>
              <w:pStyle w:val="dotpoint"/>
              <w:numPr>
                <w:ilvl w:val="0"/>
                <w:numId w:val="0"/>
              </w:numPr>
            </w:pPr>
          </w:p>
        </w:tc>
        <w:tc>
          <w:tcPr>
            <w:tcW w:w="4395" w:type="dxa"/>
            <w:shd w:val="clear" w:color="auto" w:fill="FFFFFF" w:themeFill="background1"/>
          </w:tcPr>
          <w:p w14:paraId="500997F7" w14:textId="2D6BE994" w:rsidR="00741399" w:rsidRDefault="00741399" w:rsidP="00D93772">
            <w:pPr>
              <w:pStyle w:val="Normalnospace"/>
              <w:numPr>
                <w:ilvl w:val="0"/>
                <w:numId w:val="25"/>
              </w:numPr>
              <w:shd w:val="clear" w:color="auto" w:fill="FFFFFF" w:themeFill="background1"/>
              <w:spacing w:after="0" w:line="240" w:lineRule="auto"/>
              <w:rPr>
                <w:rStyle w:val="ui-provider"/>
                <w:rFonts w:ascii="VIC" w:hAnsi="VIC"/>
              </w:rPr>
            </w:pPr>
            <w:r>
              <w:rPr>
                <w:rStyle w:val="ui-provider"/>
                <w:rFonts w:ascii="VIC" w:hAnsi="VIC"/>
              </w:rPr>
              <w:t>The applicant’s project is led by a Chief Investigator who identifies as a woman</w:t>
            </w:r>
          </w:p>
        </w:tc>
        <w:tc>
          <w:tcPr>
            <w:tcW w:w="1559" w:type="dxa"/>
          </w:tcPr>
          <w:p w14:paraId="1B17B739" w14:textId="0F5EE83E" w:rsidR="00741399" w:rsidRPr="00741399" w:rsidRDefault="00741399" w:rsidP="00016727">
            <w:pPr>
              <w:pStyle w:val="Normalnospace"/>
              <w:spacing w:before="120"/>
              <w:rPr>
                <w:rFonts w:ascii="VIC" w:hAnsi="VIC"/>
              </w:rPr>
            </w:pPr>
            <w:r w:rsidRPr="00741399">
              <w:rPr>
                <w:rFonts w:ascii="VIC" w:hAnsi="VIC"/>
              </w:rPr>
              <w:t>2</w:t>
            </w:r>
            <w:r w:rsidRPr="00741399">
              <w:t>.5%</w:t>
            </w:r>
          </w:p>
        </w:tc>
      </w:tr>
      <w:tr w:rsidR="00293B0A" w:rsidRPr="008A7482" w14:paraId="35BF30E8" w14:textId="77777777" w:rsidTr="00016727">
        <w:tc>
          <w:tcPr>
            <w:tcW w:w="3397" w:type="dxa"/>
          </w:tcPr>
          <w:p w14:paraId="0D100847" w14:textId="28250303" w:rsidR="00293B0A" w:rsidRPr="00A21CB9" w:rsidRDefault="00741399" w:rsidP="00741399">
            <w:pPr>
              <w:pStyle w:val="Normalnospace"/>
              <w:spacing w:after="0"/>
              <w:rPr>
                <w:rFonts w:ascii="VIC" w:hAnsi="VIC"/>
              </w:rPr>
            </w:pPr>
            <w:r w:rsidRPr="00A21CB9">
              <w:rPr>
                <w:rFonts w:ascii="VIC" w:hAnsi="VIC"/>
              </w:rPr>
              <w:t>Total</w:t>
            </w:r>
          </w:p>
        </w:tc>
        <w:tc>
          <w:tcPr>
            <w:tcW w:w="4395" w:type="dxa"/>
            <w:shd w:val="clear" w:color="auto" w:fill="FFFFFF" w:themeFill="background1"/>
          </w:tcPr>
          <w:p w14:paraId="3B1A3468" w14:textId="77777777" w:rsidR="00293B0A" w:rsidRPr="008A7482" w:rsidRDefault="00293B0A" w:rsidP="00016727">
            <w:pPr>
              <w:pStyle w:val="Normalnospace"/>
              <w:shd w:val="clear" w:color="auto" w:fill="FFFFFF" w:themeFill="background1"/>
              <w:spacing w:after="0" w:line="240" w:lineRule="auto"/>
              <w:rPr>
                <w:rStyle w:val="ui-provider"/>
                <w:rFonts w:ascii="VIC" w:hAnsi="VIC"/>
              </w:rPr>
            </w:pPr>
          </w:p>
        </w:tc>
        <w:tc>
          <w:tcPr>
            <w:tcW w:w="1559" w:type="dxa"/>
          </w:tcPr>
          <w:p w14:paraId="77593E7D" w14:textId="77777777" w:rsidR="00293B0A" w:rsidRPr="008A7482" w:rsidRDefault="00293B0A" w:rsidP="00016727">
            <w:pPr>
              <w:pStyle w:val="Normalnospace"/>
              <w:spacing w:before="120"/>
              <w:rPr>
                <w:rFonts w:ascii="VIC" w:hAnsi="VIC"/>
              </w:rPr>
            </w:pPr>
            <w:r w:rsidRPr="008A7482">
              <w:rPr>
                <w:rFonts w:ascii="VIC" w:hAnsi="VIC"/>
              </w:rPr>
              <w:t>100%</w:t>
            </w:r>
          </w:p>
        </w:tc>
      </w:tr>
    </w:tbl>
    <w:p w14:paraId="323CBC87" w14:textId="77777777" w:rsidR="00293B0A" w:rsidRPr="008A7482" w:rsidRDefault="00293B0A" w:rsidP="00293B0A">
      <w:pPr>
        <w:suppressAutoHyphens w:val="0"/>
        <w:autoSpaceDE/>
        <w:autoSpaceDN/>
        <w:adjustRightInd/>
        <w:spacing w:after="0" w:line="240" w:lineRule="auto"/>
        <w:textAlignment w:val="baseline"/>
        <w:rPr>
          <w:rFonts w:eastAsia="Times New Roman"/>
          <w:i/>
          <w:iCs/>
          <w:color w:val="auto"/>
          <w:szCs w:val="20"/>
          <w:lang w:eastAsia="en-AU"/>
        </w:rPr>
      </w:pPr>
    </w:p>
    <w:p w14:paraId="5F194E73" w14:textId="7838B538" w:rsidR="00293B0A" w:rsidRPr="008A7482" w:rsidRDefault="005A7C23" w:rsidP="004730E6">
      <w:pPr>
        <w:pStyle w:val="Heading2"/>
      </w:pPr>
      <w:bookmarkStart w:id="36" w:name="_Toc175149600"/>
      <w:r>
        <w:t>Due Diligence</w:t>
      </w:r>
      <w:r w:rsidR="00293B0A" w:rsidRPr="008A7482">
        <w:t xml:space="preserve"> checks</w:t>
      </w:r>
      <w:bookmarkEnd w:id="36"/>
    </w:p>
    <w:p w14:paraId="68E38697" w14:textId="30C406C1" w:rsidR="00293B0A" w:rsidRDefault="00293B0A" w:rsidP="00293B0A">
      <w:pPr>
        <w:pStyle w:val="Normalnospace"/>
        <w:spacing w:before="120"/>
        <w:rPr>
          <w:rStyle w:val="ui-provider"/>
          <w:rFonts w:ascii="VIC" w:hAnsi="VIC"/>
        </w:rPr>
      </w:pPr>
      <w:r w:rsidRPr="008A7482">
        <w:rPr>
          <w:rStyle w:val="ui-provider"/>
          <w:rFonts w:ascii="VIC" w:hAnsi="VIC"/>
        </w:rPr>
        <w:t xml:space="preserve">Applicants may be subject to due diligence </w:t>
      </w:r>
      <w:r w:rsidR="00C90AE2">
        <w:rPr>
          <w:rStyle w:val="ui-provider"/>
          <w:rFonts w:ascii="VIC" w:hAnsi="VIC"/>
        </w:rPr>
        <w:t>checks</w:t>
      </w:r>
      <w:r w:rsidRPr="008A7482">
        <w:rPr>
          <w:rStyle w:val="ui-provider"/>
          <w:rFonts w:ascii="VIC" w:hAnsi="VIC"/>
        </w:rPr>
        <w:t xml:space="preserve"> to enable the department to assess financial and other non-financial risks associated with the application. Outcomes from such </w:t>
      </w:r>
      <w:r w:rsidR="00C90AE2">
        <w:rPr>
          <w:rStyle w:val="ui-provider"/>
          <w:rFonts w:ascii="VIC" w:hAnsi="VIC"/>
        </w:rPr>
        <w:t>checks</w:t>
      </w:r>
      <w:r w:rsidRPr="008A7482">
        <w:rPr>
          <w:rStyle w:val="ui-provider"/>
          <w:rFonts w:ascii="VIC" w:hAnsi="VIC"/>
        </w:rPr>
        <w:t xml:space="preserve"> may be taken into account in any decision to recommend or award a grant and in contracting with successful applicants.</w:t>
      </w:r>
    </w:p>
    <w:p w14:paraId="05F58BC5" w14:textId="77777777" w:rsidR="004D4728" w:rsidRPr="003465FB" w:rsidRDefault="004D4728" w:rsidP="004D4728">
      <w:pPr>
        <w:pStyle w:val="pf0"/>
        <w:rPr>
          <w:rStyle w:val="cf01"/>
          <w:rFonts w:ascii="VIC" w:hAnsi="VIC"/>
          <w:sz w:val="20"/>
          <w:szCs w:val="20"/>
        </w:rPr>
      </w:pPr>
      <w:r w:rsidRPr="003465FB">
        <w:rPr>
          <w:rStyle w:val="cf01"/>
          <w:rFonts w:ascii="VIC" w:hAnsi="VIC"/>
          <w:sz w:val="20"/>
          <w:szCs w:val="20"/>
        </w:rPr>
        <w:t>Such checks may include:</w:t>
      </w:r>
    </w:p>
    <w:p w14:paraId="449875F2" w14:textId="1DD705E7" w:rsidR="00741399" w:rsidRPr="00741399" w:rsidRDefault="00741399" w:rsidP="00D93772">
      <w:pPr>
        <w:pStyle w:val="pf1"/>
        <w:numPr>
          <w:ilvl w:val="0"/>
          <w:numId w:val="21"/>
        </w:numPr>
        <w:rPr>
          <w:rStyle w:val="cf01"/>
          <w:rFonts w:ascii="VIC" w:hAnsi="VIC" w:cs="Arial"/>
          <w:sz w:val="20"/>
          <w:szCs w:val="20"/>
        </w:rPr>
      </w:pPr>
      <w:r>
        <w:rPr>
          <w:rStyle w:val="cf01"/>
          <w:rFonts w:ascii="VIC" w:hAnsi="VIC"/>
          <w:sz w:val="20"/>
          <w:szCs w:val="20"/>
        </w:rPr>
        <w:t>Any adverse findings by a regulator regarding an Applicant</w:t>
      </w:r>
    </w:p>
    <w:p w14:paraId="59ED22FF" w14:textId="47F53689" w:rsidR="00741399" w:rsidRPr="00741399" w:rsidRDefault="00741399" w:rsidP="00D93772">
      <w:pPr>
        <w:pStyle w:val="pf1"/>
        <w:numPr>
          <w:ilvl w:val="0"/>
          <w:numId w:val="21"/>
        </w:numPr>
        <w:rPr>
          <w:rStyle w:val="cf01"/>
          <w:rFonts w:ascii="VIC" w:hAnsi="VIC" w:cs="Arial"/>
          <w:sz w:val="20"/>
          <w:szCs w:val="20"/>
        </w:rPr>
      </w:pPr>
      <w:r>
        <w:rPr>
          <w:rStyle w:val="cf01"/>
          <w:rFonts w:ascii="VIC" w:hAnsi="VIC"/>
          <w:sz w:val="20"/>
          <w:szCs w:val="20"/>
        </w:rPr>
        <w:t>If an Applicant is placed under external or voluntary administration or subject to receivership</w:t>
      </w:r>
    </w:p>
    <w:p w14:paraId="407BBB13" w14:textId="08E8E654" w:rsidR="00741399" w:rsidRPr="00741399" w:rsidRDefault="00741399" w:rsidP="00D93772">
      <w:pPr>
        <w:pStyle w:val="pf1"/>
        <w:numPr>
          <w:ilvl w:val="0"/>
          <w:numId w:val="21"/>
        </w:numPr>
        <w:rPr>
          <w:rStyle w:val="cf01"/>
          <w:rFonts w:ascii="VIC" w:hAnsi="VIC" w:cs="Arial"/>
          <w:sz w:val="20"/>
          <w:szCs w:val="20"/>
        </w:rPr>
      </w:pPr>
      <w:r>
        <w:rPr>
          <w:rStyle w:val="cf01"/>
          <w:rFonts w:ascii="VIC" w:hAnsi="VIC"/>
          <w:sz w:val="20"/>
          <w:szCs w:val="20"/>
        </w:rPr>
        <w:t>There is a petition to wind up or deregister the Applicant</w:t>
      </w:r>
    </w:p>
    <w:p w14:paraId="3E69874E" w14:textId="0E88AB5B" w:rsidR="00741399" w:rsidRPr="00741399" w:rsidRDefault="00741399" w:rsidP="00D93772">
      <w:pPr>
        <w:pStyle w:val="pf1"/>
        <w:numPr>
          <w:ilvl w:val="0"/>
          <w:numId w:val="21"/>
        </w:numPr>
        <w:rPr>
          <w:rStyle w:val="cf01"/>
          <w:rFonts w:ascii="VIC" w:hAnsi="VIC" w:cs="Arial"/>
          <w:sz w:val="20"/>
          <w:szCs w:val="20"/>
        </w:rPr>
      </w:pPr>
      <w:r>
        <w:rPr>
          <w:rStyle w:val="cf01"/>
          <w:rFonts w:ascii="VIC" w:hAnsi="VIC"/>
          <w:sz w:val="20"/>
          <w:szCs w:val="20"/>
        </w:rPr>
        <w:t>The Applicant is or becomes deregistered or unregistered in respect of its registration regulatory body (including cancellation or lapse in registration)</w:t>
      </w:r>
    </w:p>
    <w:p w14:paraId="48588928" w14:textId="076164ED" w:rsidR="00812C94" w:rsidRPr="003465FB" w:rsidRDefault="004D4728" w:rsidP="00D93772">
      <w:pPr>
        <w:pStyle w:val="pf1"/>
        <w:numPr>
          <w:ilvl w:val="0"/>
          <w:numId w:val="21"/>
        </w:numPr>
        <w:rPr>
          <w:rStyle w:val="cf01"/>
          <w:rFonts w:ascii="VIC" w:hAnsi="VIC" w:cs="Arial"/>
          <w:sz w:val="20"/>
          <w:szCs w:val="20"/>
        </w:rPr>
      </w:pPr>
      <w:r w:rsidRPr="003465FB">
        <w:rPr>
          <w:rStyle w:val="cf01"/>
          <w:rFonts w:ascii="VIC" w:hAnsi="VIC"/>
          <w:sz w:val="20"/>
          <w:szCs w:val="20"/>
        </w:rPr>
        <w:t>the potential for reputational risk to the State</w:t>
      </w:r>
    </w:p>
    <w:p w14:paraId="5C599C23" w14:textId="1B0386CF" w:rsidR="00812C94" w:rsidRPr="003465FB" w:rsidRDefault="004D4728" w:rsidP="00D93772">
      <w:pPr>
        <w:pStyle w:val="pf1"/>
        <w:numPr>
          <w:ilvl w:val="0"/>
          <w:numId w:val="21"/>
        </w:numPr>
        <w:rPr>
          <w:rStyle w:val="cf01"/>
          <w:rFonts w:ascii="VIC" w:hAnsi="VIC" w:cs="Arial"/>
          <w:sz w:val="20"/>
          <w:szCs w:val="20"/>
        </w:rPr>
      </w:pPr>
      <w:r w:rsidRPr="003465FB">
        <w:rPr>
          <w:rStyle w:val="cf01"/>
          <w:rFonts w:ascii="VIC" w:hAnsi="VIC"/>
          <w:sz w:val="20"/>
          <w:szCs w:val="20"/>
        </w:rPr>
        <w:t>where the proposal has already been fully funded by the applicant through other means</w:t>
      </w:r>
    </w:p>
    <w:p w14:paraId="28DA5562" w14:textId="77777777" w:rsidR="00812C94" w:rsidRPr="003465FB" w:rsidRDefault="004D4728" w:rsidP="00D93772">
      <w:pPr>
        <w:pStyle w:val="pf1"/>
        <w:numPr>
          <w:ilvl w:val="0"/>
          <w:numId w:val="21"/>
        </w:numPr>
        <w:rPr>
          <w:rStyle w:val="cf01"/>
          <w:rFonts w:ascii="VIC" w:hAnsi="VIC" w:cs="Arial"/>
          <w:sz w:val="20"/>
          <w:szCs w:val="20"/>
        </w:rPr>
      </w:pPr>
      <w:r w:rsidRPr="003465FB">
        <w:rPr>
          <w:rStyle w:val="cf01"/>
          <w:rFonts w:ascii="VIC" w:hAnsi="VIC"/>
          <w:sz w:val="20"/>
          <w:szCs w:val="20"/>
        </w:rPr>
        <w:t xml:space="preserve">the delivery performance of other grants contracted with the Victorian Government and whether the applicant has failed to meet key contractual obligations </w:t>
      </w:r>
    </w:p>
    <w:p w14:paraId="0F6340C5" w14:textId="10AD7B9A" w:rsidR="00812C94" w:rsidRPr="003465FB" w:rsidRDefault="00812C94" w:rsidP="00D93772">
      <w:pPr>
        <w:pStyle w:val="pf1"/>
        <w:numPr>
          <w:ilvl w:val="0"/>
          <w:numId w:val="21"/>
        </w:numPr>
        <w:rPr>
          <w:rStyle w:val="cf01"/>
          <w:rFonts w:ascii="VIC" w:hAnsi="VIC"/>
          <w:sz w:val="20"/>
          <w:szCs w:val="20"/>
        </w:rPr>
      </w:pPr>
      <w:r w:rsidRPr="003465FB">
        <w:rPr>
          <w:rStyle w:val="cf01"/>
          <w:rFonts w:ascii="VIC" w:hAnsi="VIC"/>
          <w:sz w:val="20"/>
          <w:szCs w:val="20"/>
        </w:rPr>
        <w:t>business regulator checks</w:t>
      </w:r>
      <w:r w:rsidR="00741399">
        <w:rPr>
          <w:rStyle w:val="cf01"/>
          <w:rFonts w:ascii="VIC" w:hAnsi="VIC"/>
          <w:sz w:val="20"/>
          <w:szCs w:val="20"/>
        </w:rPr>
        <w:t>.</w:t>
      </w:r>
    </w:p>
    <w:p w14:paraId="175446FD" w14:textId="6F53E103" w:rsidR="00741399" w:rsidRDefault="00293B0A" w:rsidP="00293B0A">
      <w:pPr>
        <w:pStyle w:val="Normalnospace"/>
        <w:spacing w:before="120"/>
        <w:rPr>
          <w:rFonts w:ascii="VIC" w:hAnsi="VIC"/>
        </w:rPr>
      </w:pPr>
      <w:r w:rsidRPr="008A7482">
        <w:rPr>
          <w:rFonts w:ascii="VIC" w:hAnsi="VIC"/>
        </w:rPr>
        <w:lastRenderedPageBreak/>
        <w:t>The department may, at any time, remove an applicant from the application and assessment process, if in the department’s opinion, association with the applicant may bring the department, a minister or the State of Victoria into disrepute.</w:t>
      </w:r>
    </w:p>
    <w:p w14:paraId="2721F871" w14:textId="77777777" w:rsidR="00741399" w:rsidRPr="00741399" w:rsidRDefault="00741399" w:rsidP="00741399">
      <w:pPr>
        <w:pStyle w:val="Normalnospace"/>
        <w:rPr>
          <w:rFonts w:ascii="VIC" w:hAnsi="VIC"/>
        </w:rPr>
      </w:pPr>
      <w:r w:rsidRPr="00741399">
        <w:rPr>
          <w:rFonts w:ascii="VIC" w:hAnsi="VIC"/>
        </w:rPr>
        <w:t>Where the department undertakes a financial risk assessment (FRA) of an Applicant to assess the ability of the Applicant to deliver its proposed project, the outcomes of that FRA may be taken into consideration in any decision to recommend and award a grant to an Applicant.</w:t>
      </w:r>
    </w:p>
    <w:p w14:paraId="777FE6BA" w14:textId="77777777" w:rsidR="004730E6" w:rsidRPr="008A7482" w:rsidRDefault="004730E6" w:rsidP="00741399">
      <w:pPr>
        <w:pStyle w:val="Normalnospace"/>
        <w:spacing w:before="120"/>
        <w:rPr>
          <w:rFonts w:ascii="VIC" w:hAnsi="VIC"/>
        </w:rPr>
      </w:pPr>
    </w:p>
    <w:p w14:paraId="0ABE9A92" w14:textId="5C89F40F" w:rsidR="00293B0A" w:rsidRDefault="00741399" w:rsidP="004730E6">
      <w:pPr>
        <w:pStyle w:val="Heading2"/>
      </w:pPr>
      <w:bookmarkStart w:id="37" w:name="_Toc175149601"/>
      <w:r w:rsidRPr="00741399">
        <w:t>Financial Risk Assessments</w:t>
      </w:r>
      <w:bookmarkEnd w:id="37"/>
    </w:p>
    <w:p w14:paraId="4CC4DAA6" w14:textId="22DB4B03" w:rsidR="0021307B" w:rsidRDefault="00741399" w:rsidP="00741399">
      <w:r>
        <w:t xml:space="preserve">Applicants will be required to </w:t>
      </w:r>
      <w:r w:rsidR="0021307B">
        <w:t xml:space="preserve">undergo a Financial Risk Assessment. The documents required are listed in section 6.3. </w:t>
      </w:r>
    </w:p>
    <w:p w14:paraId="6291BF88" w14:textId="088016E9" w:rsidR="004730E6" w:rsidRDefault="004730E6" w:rsidP="00741399">
      <w:r>
        <w:t>Applicants with less than 3 financial years of operation are still eligible to apply. If the last three financial years reports are not available, then Profit and Loss and Cashflow projections for the next three financial years are required.</w:t>
      </w:r>
    </w:p>
    <w:p w14:paraId="65BBB4C0" w14:textId="03D56F44" w:rsidR="00741399" w:rsidRDefault="00741399" w:rsidP="00741399">
      <w:r>
        <w:t xml:space="preserve">Applicants may be exempt from </w:t>
      </w:r>
      <w:r w:rsidR="00A35F3A">
        <w:t>an</w:t>
      </w:r>
      <w:r>
        <w:t xml:space="preserve"> FRA if they satisfy one of the following conditions:</w:t>
      </w:r>
    </w:p>
    <w:p w14:paraId="6D122707" w14:textId="55009A9F" w:rsidR="00741399" w:rsidRDefault="00741399" w:rsidP="00741399">
      <w:pPr>
        <w:pStyle w:val="dotpoint"/>
      </w:pPr>
      <w:r>
        <w:t>Entities applying for a grant of up to and including $50,000</w:t>
      </w:r>
    </w:p>
    <w:p w14:paraId="6C702C5B" w14:textId="3C2D60E4" w:rsidR="00741399" w:rsidRDefault="00741399" w:rsidP="00741399">
      <w:pPr>
        <w:pStyle w:val="dotpoint"/>
      </w:pPr>
      <w:r>
        <w:t>Publicly funded universities and educational institutions</w:t>
      </w:r>
      <w:r w:rsidR="0021307B">
        <w:t>.</w:t>
      </w:r>
    </w:p>
    <w:p w14:paraId="195C902B" w14:textId="77777777" w:rsidR="004730E6" w:rsidRDefault="004730E6" w:rsidP="004730E6">
      <w:pPr>
        <w:pStyle w:val="dotpoint"/>
        <w:numPr>
          <w:ilvl w:val="0"/>
          <w:numId w:val="0"/>
        </w:numPr>
      </w:pPr>
    </w:p>
    <w:p w14:paraId="4D3C8EC2"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38" w:name="_Toc130311418"/>
      <w:bookmarkStart w:id="39" w:name="_Toc130372674"/>
      <w:bookmarkStart w:id="40" w:name="_Toc130471616"/>
      <w:bookmarkStart w:id="41" w:name="_Toc130907030"/>
      <w:bookmarkStart w:id="42" w:name="_Toc131496149"/>
      <w:bookmarkStart w:id="43" w:name="_Toc144129779"/>
      <w:bookmarkStart w:id="44" w:name="_Toc174630178"/>
      <w:bookmarkStart w:id="45" w:name="_Toc174630205"/>
      <w:bookmarkStart w:id="46" w:name="_Toc174630263"/>
      <w:bookmarkStart w:id="47" w:name="_Toc174630352"/>
      <w:bookmarkStart w:id="48" w:name="_Toc174630367"/>
      <w:bookmarkStart w:id="49" w:name="_Toc174630374"/>
      <w:bookmarkStart w:id="50" w:name="_Toc174630494"/>
      <w:bookmarkStart w:id="51" w:name="_Toc174630503"/>
      <w:bookmarkStart w:id="52" w:name="_Toc174630540"/>
      <w:bookmarkStart w:id="53" w:name="_Toc174630650"/>
      <w:bookmarkStart w:id="54" w:name="_Toc174631633"/>
      <w:bookmarkStart w:id="55" w:name="_Toc174631693"/>
      <w:bookmarkStart w:id="56" w:name="_Toc174631747"/>
      <w:bookmarkStart w:id="57" w:name="_Toc175064664"/>
      <w:bookmarkStart w:id="58" w:name="_Toc175149602"/>
      <w:bookmarkStart w:id="59" w:name="_Toc6912779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73D7967"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60" w:name="_Toc130311419"/>
      <w:bookmarkStart w:id="61" w:name="_Toc130372675"/>
      <w:bookmarkStart w:id="62" w:name="_Toc130471617"/>
      <w:bookmarkStart w:id="63" w:name="_Toc130907031"/>
      <w:bookmarkStart w:id="64" w:name="_Toc131496150"/>
      <w:bookmarkStart w:id="65" w:name="_Toc144129780"/>
      <w:bookmarkStart w:id="66" w:name="_Toc174630179"/>
      <w:bookmarkStart w:id="67" w:name="_Toc174630206"/>
      <w:bookmarkStart w:id="68" w:name="_Toc174630264"/>
      <w:bookmarkStart w:id="69" w:name="_Toc174630353"/>
      <w:bookmarkStart w:id="70" w:name="_Toc174630368"/>
      <w:bookmarkStart w:id="71" w:name="_Toc174630375"/>
      <w:bookmarkStart w:id="72" w:name="_Toc174630495"/>
      <w:bookmarkStart w:id="73" w:name="_Toc174630504"/>
      <w:bookmarkStart w:id="74" w:name="_Toc174630541"/>
      <w:bookmarkStart w:id="75" w:name="_Toc174630651"/>
      <w:bookmarkStart w:id="76" w:name="_Toc174631634"/>
      <w:bookmarkStart w:id="77" w:name="_Toc174631694"/>
      <w:bookmarkStart w:id="78" w:name="_Toc174631748"/>
      <w:bookmarkStart w:id="79" w:name="_Toc175064665"/>
      <w:bookmarkStart w:id="80" w:name="_Toc17514960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671E7C"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81" w:name="_Toc130311420"/>
      <w:bookmarkStart w:id="82" w:name="_Toc130372676"/>
      <w:bookmarkStart w:id="83" w:name="_Toc130471618"/>
      <w:bookmarkStart w:id="84" w:name="_Toc130907032"/>
      <w:bookmarkStart w:id="85" w:name="_Toc131496151"/>
      <w:bookmarkStart w:id="86" w:name="_Toc144129781"/>
      <w:bookmarkStart w:id="87" w:name="_Toc174630180"/>
      <w:bookmarkStart w:id="88" w:name="_Toc174630207"/>
      <w:bookmarkStart w:id="89" w:name="_Toc174630265"/>
      <w:bookmarkStart w:id="90" w:name="_Toc174630354"/>
      <w:bookmarkStart w:id="91" w:name="_Toc174630369"/>
      <w:bookmarkStart w:id="92" w:name="_Toc174630376"/>
      <w:bookmarkStart w:id="93" w:name="_Toc174630496"/>
      <w:bookmarkStart w:id="94" w:name="_Toc174630505"/>
      <w:bookmarkStart w:id="95" w:name="_Toc174630542"/>
      <w:bookmarkStart w:id="96" w:name="_Toc174630652"/>
      <w:bookmarkStart w:id="97" w:name="_Toc174631635"/>
      <w:bookmarkStart w:id="98" w:name="_Toc174631695"/>
      <w:bookmarkStart w:id="99" w:name="_Toc174631749"/>
      <w:bookmarkStart w:id="100" w:name="_Toc175064666"/>
      <w:bookmarkStart w:id="101" w:name="_Toc17514960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B09727C"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102" w:name="_Toc130311421"/>
      <w:bookmarkStart w:id="103" w:name="_Toc130372677"/>
      <w:bookmarkStart w:id="104" w:name="_Toc130471619"/>
      <w:bookmarkStart w:id="105" w:name="_Toc130907033"/>
      <w:bookmarkStart w:id="106" w:name="_Toc131496152"/>
      <w:bookmarkStart w:id="107" w:name="_Toc144129782"/>
      <w:bookmarkStart w:id="108" w:name="_Toc174630181"/>
      <w:bookmarkStart w:id="109" w:name="_Toc174630208"/>
      <w:bookmarkStart w:id="110" w:name="_Toc174630266"/>
      <w:bookmarkStart w:id="111" w:name="_Toc174630355"/>
      <w:bookmarkStart w:id="112" w:name="_Toc174630370"/>
      <w:bookmarkStart w:id="113" w:name="_Toc174630377"/>
      <w:bookmarkStart w:id="114" w:name="_Toc174630497"/>
      <w:bookmarkStart w:id="115" w:name="_Toc174630506"/>
      <w:bookmarkStart w:id="116" w:name="_Toc174630543"/>
      <w:bookmarkStart w:id="117" w:name="_Toc174630653"/>
      <w:bookmarkStart w:id="118" w:name="_Toc174631636"/>
      <w:bookmarkStart w:id="119" w:name="_Toc174631696"/>
      <w:bookmarkStart w:id="120" w:name="_Toc174631750"/>
      <w:bookmarkStart w:id="121" w:name="_Toc175064667"/>
      <w:bookmarkStart w:id="122" w:name="_Toc17514960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479C734"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123" w:name="_Toc130311422"/>
      <w:bookmarkStart w:id="124" w:name="_Toc130372678"/>
      <w:bookmarkStart w:id="125" w:name="_Toc130471620"/>
      <w:bookmarkStart w:id="126" w:name="_Toc130907034"/>
      <w:bookmarkStart w:id="127" w:name="_Toc131496153"/>
      <w:bookmarkStart w:id="128" w:name="_Toc144129783"/>
      <w:bookmarkStart w:id="129" w:name="_Toc174630182"/>
      <w:bookmarkStart w:id="130" w:name="_Toc174630209"/>
      <w:bookmarkStart w:id="131" w:name="_Toc174630267"/>
      <w:bookmarkStart w:id="132" w:name="_Toc174630356"/>
      <w:bookmarkStart w:id="133" w:name="_Toc174630371"/>
      <w:bookmarkStart w:id="134" w:name="_Toc174630378"/>
      <w:bookmarkStart w:id="135" w:name="_Toc174630498"/>
      <w:bookmarkStart w:id="136" w:name="_Toc174630507"/>
      <w:bookmarkStart w:id="137" w:name="_Toc174630544"/>
      <w:bookmarkStart w:id="138" w:name="_Toc174630654"/>
      <w:bookmarkStart w:id="139" w:name="_Toc174631637"/>
      <w:bookmarkStart w:id="140" w:name="_Toc174631697"/>
      <w:bookmarkStart w:id="141" w:name="_Toc174631751"/>
      <w:bookmarkStart w:id="142" w:name="_Toc175064668"/>
      <w:bookmarkStart w:id="143" w:name="_Toc17514960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EDBECA8" w14:textId="77777777" w:rsidR="00293B0A" w:rsidRPr="008A7482" w:rsidRDefault="00293B0A" w:rsidP="00D93772">
      <w:pPr>
        <w:pStyle w:val="ListParagraph"/>
        <w:keepNext/>
        <w:numPr>
          <w:ilvl w:val="0"/>
          <w:numId w:val="13"/>
        </w:numPr>
        <w:spacing w:before="240" w:line="320" w:lineRule="atLeast"/>
        <w:ind w:hanging="720"/>
        <w:contextualSpacing w:val="0"/>
        <w:outlineLvl w:val="0"/>
        <w:rPr>
          <w:vanish/>
          <w:color w:val="004C97" w:themeColor="accent1"/>
          <w:sz w:val="28"/>
          <w:szCs w:val="28"/>
        </w:rPr>
      </w:pPr>
      <w:bookmarkStart w:id="144" w:name="_Toc130311423"/>
      <w:bookmarkStart w:id="145" w:name="_Toc130372679"/>
      <w:bookmarkStart w:id="146" w:name="_Toc130471621"/>
      <w:bookmarkStart w:id="147" w:name="_Toc130907035"/>
      <w:bookmarkStart w:id="148" w:name="_Toc131496154"/>
      <w:bookmarkStart w:id="149" w:name="_Toc144129784"/>
      <w:bookmarkStart w:id="150" w:name="_Toc174630183"/>
      <w:bookmarkStart w:id="151" w:name="_Toc174630210"/>
      <w:bookmarkStart w:id="152" w:name="_Toc174630268"/>
      <w:bookmarkStart w:id="153" w:name="_Toc174630357"/>
      <w:bookmarkStart w:id="154" w:name="_Toc174630372"/>
      <w:bookmarkStart w:id="155" w:name="_Toc174630379"/>
      <w:bookmarkStart w:id="156" w:name="_Toc174630499"/>
      <w:bookmarkStart w:id="157" w:name="_Toc174630508"/>
      <w:bookmarkStart w:id="158" w:name="_Toc174630545"/>
      <w:bookmarkStart w:id="159" w:name="_Toc174630655"/>
      <w:bookmarkStart w:id="160" w:name="_Toc174631638"/>
      <w:bookmarkStart w:id="161" w:name="_Toc174631698"/>
      <w:bookmarkStart w:id="162" w:name="_Toc174631752"/>
      <w:bookmarkStart w:id="163" w:name="_Toc175064669"/>
      <w:bookmarkStart w:id="164" w:name="_Toc17514960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D3FFBDD" w14:textId="4741199E" w:rsidR="00C7426E" w:rsidRPr="008A7482" w:rsidRDefault="00293B0A" w:rsidP="004730E6">
      <w:pPr>
        <w:pStyle w:val="Heading1"/>
      </w:pPr>
      <w:bookmarkStart w:id="165" w:name="_Toc144129785"/>
      <w:bookmarkStart w:id="166" w:name="_Toc175149608"/>
      <w:r w:rsidRPr="008A7482">
        <w:t>Notification of Outcomes</w:t>
      </w:r>
      <w:bookmarkEnd w:id="165"/>
      <w:bookmarkEnd w:id="166"/>
    </w:p>
    <w:p w14:paraId="5C74C53C" w14:textId="24289A47" w:rsidR="00293B0A" w:rsidRDefault="00293B0A" w:rsidP="00293B0A">
      <w:pPr>
        <w:rPr>
          <w:szCs w:val="20"/>
        </w:rPr>
      </w:pPr>
      <w:r w:rsidRPr="008A7482">
        <w:rPr>
          <w:szCs w:val="20"/>
        </w:rPr>
        <w:t xml:space="preserve">Applicants will be advised of the outcome of their grant application via email. </w:t>
      </w:r>
    </w:p>
    <w:p w14:paraId="47E86584" w14:textId="77777777" w:rsidR="004730E6" w:rsidRPr="004730E6" w:rsidRDefault="004730E6" w:rsidP="00293B0A">
      <w:pPr>
        <w:rPr>
          <w:szCs w:val="20"/>
        </w:rPr>
      </w:pPr>
    </w:p>
    <w:p w14:paraId="06BF81F7" w14:textId="77777777" w:rsidR="00293B0A" w:rsidRPr="008A7482" w:rsidRDefault="00293B0A" w:rsidP="004730E6">
      <w:pPr>
        <w:pStyle w:val="Heading1"/>
      </w:pPr>
      <w:bookmarkStart w:id="167" w:name="_Toc144129786"/>
      <w:bookmarkStart w:id="168" w:name="_Toc175149609"/>
      <w:r w:rsidRPr="008A7482">
        <w:t>Conditions of Funding</w:t>
      </w:r>
      <w:bookmarkEnd w:id="59"/>
      <w:bookmarkEnd w:id="167"/>
      <w:bookmarkEnd w:id="168"/>
    </w:p>
    <w:p w14:paraId="7BE99B2C" w14:textId="77777777" w:rsidR="00293B0A" w:rsidRPr="008A7482" w:rsidRDefault="00293B0A" w:rsidP="00D93772">
      <w:pPr>
        <w:pStyle w:val="ListParagraph"/>
        <w:numPr>
          <w:ilvl w:val="0"/>
          <w:numId w:val="14"/>
        </w:numPr>
        <w:suppressAutoHyphens w:val="0"/>
        <w:autoSpaceDE/>
        <w:autoSpaceDN/>
        <w:adjustRightInd/>
        <w:spacing w:before="0" w:after="0" w:line="240" w:lineRule="auto"/>
        <w:textAlignment w:val="baseline"/>
        <w:rPr>
          <w:rFonts w:eastAsia="Times New Roman"/>
          <w:b/>
          <w:bCs/>
          <w:vanish/>
          <w:color w:val="auto"/>
          <w:szCs w:val="20"/>
          <w:lang w:eastAsia="en-AU"/>
        </w:rPr>
      </w:pPr>
    </w:p>
    <w:p w14:paraId="4BF2DAE6" w14:textId="77777777" w:rsidR="00293B0A" w:rsidRPr="008A7482" w:rsidRDefault="00293B0A" w:rsidP="00D93772">
      <w:pPr>
        <w:pStyle w:val="ListParagraph"/>
        <w:numPr>
          <w:ilvl w:val="0"/>
          <w:numId w:val="14"/>
        </w:numPr>
        <w:suppressAutoHyphens w:val="0"/>
        <w:autoSpaceDE/>
        <w:autoSpaceDN/>
        <w:adjustRightInd/>
        <w:spacing w:before="0" w:after="0" w:line="240" w:lineRule="auto"/>
        <w:textAlignment w:val="baseline"/>
        <w:rPr>
          <w:rFonts w:eastAsia="Times New Roman"/>
          <w:b/>
          <w:bCs/>
          <w:vanish/>
          <w:color w:val="auto"/>
          <w:szCs w:val="20"/>
          <w:lang w:eastAsia="en-AU"/>
        </w:rPr>
      </w:pPr>
    </w:p>
    <w:p w14:paraId="1EE9B493" w14:textId="77777777" w:rsidR="00293B0A" w:rsidRPr="004730E6" w:rsidRDefault="00293B0A" w:rsidP="004730E6">
      <w:pPr>
        <w:pStyle w:val="ListParagraph"/>
        <w:suppressAutoHyphens w:val="0"/>
        <w:autoSpaceDE/>
        <w:autoSpaceDN/>
        <w:adjustRightInd/>
        <w:spacing w:before="0" w:after="0" w:line="240" w:lineRule="auto"/>
        <w:ind w:left="360"/>
        <w:textAlignment w:val="baseline"/>
        <w:rPr>
          <w:rFonts w:eastAsia="Times New Roman"/>
          <w:b/>
          <w:bCs/>
          <w:color w:val="auto"/>
          <w:szCs w:val="20"/>
          <w:lang w:eastAsia="en-AU"/>
        </w:rPr>
      </w:pPr>
    </w:p>
    <w:p w14:paraId="2EBEE8DD"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09B86933"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14186951"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45DF7EA5"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6BB2AD59"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68CCC8B0"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00564729"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2C012720"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0E927C9D" w14:textId="77777777" w:rsidR="004730E6" w:rsidRPr="004730E6" w:rsidRDefault="004730E6" w:rsidP="00D93772">
      <w:pPr>
        <w:pStyle w:val="ListParagraph"/>
        <w:numPr>
          <w:ilvl w:val="0"/>
          <w:numId w:val="30"/>
        </w:numPr>
        <w:contextualSpacing w:val="0"/>
        <w:rPr>
          <w:vanish/>
          <w:color w:val="003868" w:themeColor="accent5"/>
          <w:sz w:val="24"/>
          <w:szCs w:val="14"/>
        </w:rPr>
      </w:pPr>
    </w:p>
    <w:p w14:paraId="041B1FB2" w14:textId="0898C7BD" w:rsidR="00293B0A" w:rsidRPr="004730E6" w:rsidRDefault="004730E6" w:rsidP="004730E6">
      <w:pPr>
        <w:pStyle w:val="Heading2"/>
      </w:pPr>
      <w:r>
        <w:t xml:space="preserve">    </w:t>
      </w:r>
      <w:bookmarkStart w:id="169" w:name="_Toc175149610"/>
      <w:r w:rsidR="00293B0A" w:rsidRPr="008A7482">
        <w:t>Funding Offer</w:t>
      </w:r>
      <w:bookmarkEnd w:id="169"/>
    </w:p>
    <w:p w14:paraId="1F9B9EF2" w14:textId="1F0FD22D" w:rsidR="00293B0A" w:rsidRPr="008A7482" w:rsidRDefault="00293B0A" w:rsidP="00293B0A">
      <w:pPr>
        <w:pStyle w:val="Normalnospace"/>
        <w:rPr>
          <w:rFonts w:ascii="VIC" w:hAnsi="VIC"/>
        </w:rPr>
      </w:pPr>
      <w:r w:rsidRPr="008A7482">
        <w:rPr>
          <w:rFonts w:ascii="VIC" w:hAnsi="VIC"/>
        </w:rPr>
        <w:t>Applicants will be advised in writing</w:t>
      </w:r>
      <w:r w:rsidR="004730E6">
        <w:rPr>
          <w:rFonts w:ascii="VIC" w:hAnsi="VIC"/>
        </w:rPr>
        <w:t xml:space="preserve"> (via email)</w:t>
      </w:r>
      <w:r w:rsidRPr="008A7482">
        <w:rPr>
          <w:rFonts w:ascii="VIC" w:hAnsi="VIC"/>
        </w:rPr>
        <w:t xml:space="preserve"> if they are successful and if they are required to countersign and accept the funding offer in writing [</w:t>
      </w:r>
      <w:r w:rsidR="004730E6">
        <w:rPr>
          <w:rFonts w:ascii="VIC" w:hAnsi="VIC"/>
        </w:rPr>
        <w:t>14 days</w:t>
      </w:r>
      <w:r w:rsidRPr="008A7482">
        <w:rPr>
          <w:rFonts w:ascii="VIC" w:hAnsi="VIC"/>
        </w:rPr>
        <w:t xml:space="preserve"> from the date of the offer].</w:t>
      </w:r>
    </w:p>
    <w:p w14:paraId="5AEE0E43" w14:textId="5D34625D" w:rsidR="00293B0A" w:rsidRDefault="00293B0A" w:rsidP="00293B0A">
      <w:pPr>
        <w:pStyle w:val="Normalnospace"/>
        <w:rPr>
          <w:rFonts w:ascii="VIC" w:hAnsi="VIC"/>
        </w:rPr>
      </w:pPr>
      <w:r w:rsidRPr="008A7482">
        <w:rPr>
          <w:rFonts w:ascii="VIC" w:hAnsi="VIC"/>
        </w:rPr>
        <w:t>An offer of funding is not binding on the department unless and until both the department and the applicant execute the grant agreement.</w:t>
      </w:r>
    </w:p>
    <w:p w14:paraId="7EE9DE13" w14:textId="77777777" w:rsidR="004730E6" w:rsidRPr="008A7482" w:rsidRDefault="004730E6" w:rsidP="00293B0A">
      <w:pPr>
        <w:pStyle w:val="Normalnospace"/>
        <w:rPr>
          <w:rFonts w:ascii="VIC" w:hAnsi="VIC"/>
        </w:rPr>
      </w:pPr>
    </w:p>
    <w:p w14:paraId="0CCF5277" w14:textId="77777777" w:rsidR="004730E6" w:rsidRPr="004730E6" w:rsidRDefault="004730E6" w:rsidP="00D93772">
      <w:pPr>
        <w:pStyle w:val="ListParagraph"/>
        <w:numPr>
          <w:ilvl w:val="0"/>
          <w:numId w:val="28"/>
        </w:numPr>
        <w:contextualSpacing w:val="0"/>
        <w:rPr>
          <w:vanish/>
          <w:color w:val="003868" w:themeColor="accent5"/>
          <w:sz w:val="24"/>
          <w:szCs w:val="14"/>
        </w:rPr>
      </w:pPr>
      <w:bookmarkStart w:id="170" w:name="_Toc69127797"/>
      <w:bookmarkStart w:id="171" w:name="_Toc84929496"/>
    </w:p>
    <w:p w14:paraId="4AFCED33" w14:textId="77777777" w:rsidR="004730E6" w:rsidRPr="004730E6" w:rsidRDefault="004730E6" w:rsidP="00D93772">
      <w:pPr>
        <w:pStyle w:val="ListParagraph"/>
        <w:numPr>
          <w:ilvl w:val="0"/>
          <w:numId w:val="28"/>
        </w:numPr>
        <w:contextualSpacing w:val="0"/>
        <w:rPr>
          <w:vanish/>
          <w:color w:val="003868" w:themeColor="accent5"/>
          <w:sz w:val="24"/>
          <w:szCs w:val="14"/>
        </w:rPr>
      </w:pPr>
    </w:p>
    <w:p w14:paraId="6BCCB770" w14:textId="77777777" w:rsidR="004730E6" w:rsidRPr="004730E6" w:rsidRDefault="004730E6" w:rsidP="00D93772">
      <w:pPr>
        <w:pStyle w:val="ListParagraph"/>
        <w:numPr>
          <w:ilvl w:val="1"/>
          <w:numId w:val="28"/>
        </w:numPr>
        <w:contextualSpacing w:val="0"/>
        <w:rPr>
          <w:vanish/>
          <w:color w:val="003868" w:themeColor="accent5"/>
          <w:sz w:val="24"/>
          <w:szCs w:val="14"/>
        </w:rPr>
      </w:pPr>
    </w:p>
    <w:p w14:paraId="79A5FFF2" w14:textId="64249DF5" w:rsidR="00293B0A" w:rsidRPr="008A7482" w:rsidRDefault="00293B0A" w:rsidP="004730E6">
      <w:pPr>
        <w:pStyle w:val="Heading2"/>
      </w:pPr>
      <w:bookmarkStart w:id="172" w:name="_Toc175149611"/>
      <w:r w:rsidRPr="008A7482">
        <w:t>Grant agreements</w:t>
      </w:r>
      <w:bookmarkEnd w:id="170"/>
      <w:bookmarkEnd w:id="171"/>
      <w:bookmarkEnd w:id="172"/>
    </w:p>
    <w:p w14:paraId="7058DE6C" w14:textId="10E376B4" w:rsidR="00293B0A" w:rsidRPr="008A7482" w:rsidRDefault="004730E6" w:rsidP="00293B0A">
      <w:pPr>
        <w:pStyle w:val="Normalnospace"/>
        <w:rPr>
          <w:rFonts w:ascii="VIC" w:hAnsi="VIC"/>
        </w:rPr>
      </w:pPr>
      <w:r>
        <w:rPr>
          <w:rFonts w:ascii="VIC" w:hAnsi="VIC"/>
        </w:rPr>
        <w:t>To receive the grant funding, s</w:t>
      </w:r>
      <w:r w:rsidR="00293B0A" w:rsidRPr="008A7482">
        <w:rPr>
          <w:rFonts w:ascii="VIC" w:hAnsi="VIC"/>
        </w:rPr>
        <w:t xml:space="preserve">uccessful applicants will be invited to enter into a legally binding grant agreement with the department. </w:t>
      </w:r>
    </w:p>
    <w:p w14:paraId="1C59CAA6" w14:textId="1AABFCBF" w:rsidR="00293B0A" w:rsidRPr="008A7482" w:rsidRDefault="00293B0A" w:rsidP="00293B0A">
      <w:pPr>
        <w:pStyle w:val="Normalnospace"/>
        <w:rPr>
          <w:rFonts w:ascii="VIC" w:hAnsi="VIC"/>
        </w:rPr>
      </w:pPr>
      <w:r w:rsidRPr="008A7482">
        <w:rPr>
          <w:rFonts w:ascii="VIC" w:hAnsi="VIC"/>
        </w:rPr>
        <w:t xml:space="preserve">The applicant will be required to sign the grant </w:t>
      </w:r>
      <w:r w:rsidRPr="004730E6">
        <w:rPr>
          <w:rFonts w:ascii="VIC" w:hAnsi="VIC"/>
          <w:i/>
          <w:iCs/>
        </w:rPr>
        <w:t xml:space="preserve">agreement in </w:t>
      </w:r>
      <w:r w:rsidR="004730E6" w:rsidRPr="004730E6">
        <w:rPr>
          <w:rFonts w:ascii="VIC" w:hAnsi="VIC"/>
          <w:i/>
          <w:iCs/>
        </w:rPr>
        <w:t>30</w:t>
      </w:r>
      <w:r w:rsidRPr="004730E6">
        <w:rPr>
          <w:rFonts w:ascii="VIC" w:hAnsi="VIC"/>
          <w:i/>
          <w:iCs/>
        </w:rPr>
        <w:t xml:space="preserve"> days from acceptance of offer</w:t>
      </w:r>
      <w:r w:rsidRPr="008A7482">
        <w:rPr>
          <w:rFonts w:ascii="VIC" w:hAnsi="VIC"/>
        </w:rPr>
        <w:t>. The offer may be withdrawn if the grant agreement is not signed within the timeframe given.</w:t>
      </w:r>
    </w:p>
    <w:p w14:paraId="3BC00E0F" w14:textId="77777777" w:rsidR="00293B0A" w:rsidRPr="008A7482" w:rsidRDefault="00293B0A" w:rsidP="00293B0A">
      <w:pPr>
        <w:pStyle w:val="Normalnospace"/>
        <w:spacing w:before="120"/>
        <w:rPr>
          <w:rFonts w:ascii="VIC" w:hAnsi="VIC"/>
        </w:rPr>
      </w:pPr>
      <w:r w:rsidRPr="008A7482">
        <w:rPr>
          <w:rFonts w:ascii="VIC" w:hAnsi="VIC"/>
        </w:rPr>
        <w:lastRenderedPageBreak/>
        <w:t>The project, and any expenditure of funds associated with the project, must not commence until the grant agreement has been executed.  Agreement execution means the grant agreement has been signed by both the department and the applicant.</w:t>
      </w:r>
    </w:p>
    <w:p w14:paraId="51E8216D" w14:textId="77777777" w:rsidR="00293B0A" w:rsidRDefault="00293B0A" w:rsidP="00293B0A">
      <w:pPr>
        <w:pStyle w:val="Normalnospace"/>
        <w:rPr>
          <w:rFonts w:ascii="VIC" w:hAnsi="VIC"/>
        </w:rPr>
      </w:pPr>
      <w:r w:rsidRPr="008A7482">
        <w:rPr>
          <w:rFonts w:ascii="VIC" w:hAnsi="VIC"/>
        </w:rPr>
        <w:t>Once the agreement has been executed, the grant recipient (successful applicant) will be required to commence the project within the agreed timeframe. If a recipient does not commence the project by the commencement date, the department has at its absolute discretion the option of terminating the agreement.</w:t>
      </w:r>
    </w:p>
    <w:p w14:paraId="782592D4" w14:textId="37D71E27" w:rsidR="004730E6" w:rsidRPr="004730E6" w:rsidRDefault="004730E6" w:rsidP="004730E6">
      <w:pPr>
        <w:rPr>
          <w:szCs w:val="20"/>
        </w:rPr>
      </w:pPr>
      <w:r w:rsidRPr="004730E6">
        <w:rPr>
          <w:szCs w:val="20"/>
        </w:rPr>
        <w:t>Grant payments will be made using Recipient-Created-Tax-Invoices. Grant recipients will not be required to send invoices to the department.</w:t>
      </w:r>
    </w:p>
    <w:p w14:paraId="5157337B" w14:textId="77777777" w:rsidR="00293B0A" w:rsidRPr="008A7482" w:rsidRDefault="00293B0A" w:rsidP="00293B0A">
      <w:pPr>
        <w:pStyle w:val="Normalnospace"/>
        <w:spacing w:before="120"/>
        <w:rPr>
          <w:rFonts w:ascii="VIC" w:hAnsi="VIC"/>
        </w:rPr>
      </w:pPr>
      <w:r w:rsidRPr="008A7482">
        <w:rPr>
          <w:rFonts w:ascii="VIC" w:hAnsi="VIC"/>
        </w:rPr>
        <w:t>The grant agreement details all funding obligations and conditions such as:</w:t>
      </w:r>
    </w:p>
    <w:p w14:paraId="195ECA35"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payments</w:t>
      </w:r>
    </w:p>
    <w:p w14:paraId="64800288"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funding use</w:t>
      </w:r>
    </w:p>
    <w:p w14:paraId="1DEE0CDA"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grant activity deliverables and due dates</w:t>
      </w:r>
    </w:p>
    <w:p w14:paraId="506FBAD2"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monitoring and milestones</w:t>
      </w:r>
    </w:p>
    <w:p w14:paraId="695EE9E5"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reporting and accounting</w:t>
      </w:r>
    </w:p>
    <w:p w14:paraId="793FEDB3"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 xml:space="preserve">audit </w:t>
      </w:r>
    </w:p>
    <w:p w14:paraId="248EE15E" w14:textId="77777777" w:rsidR="00293B0A" w:rsidRPr="008A7482" w:rsidRDefault="00293B0A" w:rsidP="00D93772">
      <w:pPr>
        <w:pStyle w:val="Normalnospace"/>
        <w:numPr>
          <w:ilvl w:val="0"/>
          <w:numId w:val="16"/>
        </w:numPr>
        <w:spacing w:before="120"/>
        <w:ind w:left="425" w:hanging="425"/>
        <w:rPr>
          <w:rFonts w:ascii="VIC" w:hAnsi="VIC"/>
        </w:rPr>
      </w:pPr>
      <w:r w:rsidRPr="008A7482">
        <w:rPr>
          <w:rFonts w:ascii="VIC" w:hAnsi="VIC"/>
        </w:rPr>
        <w:t>publicity and acknowledgment</w:t>
      </w:r>
    </w:p>
    <w:p w14:paraId="18689803" w14:textId="77777777" w:rsidR="00293B0A" w:rsidRDefault="00293B0A" w:rsidP="00D93772">
      <w:pPr>
        <w:pStyle w:val="Normalnospace"/>
        <w:numPr>
          <w:ilvl w:val="0"/>
          <w:numId w:val="16"/>
        </w:numPr>
        <w:spacing w:before="120"/>
        <w:ind w:left="425" w:hanging="425"/>
        <w:rPr>
          <w:rFonts w:ascii="VIC" w:hAnsi="VIC"/>
        </w:rPr>
      </w:pPr>
      <w:r w:rsidRPr="008A7482">
        <w:rPr>
          <w:rFonts w:ascii="VIC" w:hAnsi="VIC"/>
        </w:rPr>
        <w:t>termination.</w:t>
      </w:r>
    </w:p>
    <w:p w14:paraId="4A5ACE5C" w14:textId="7A2F7418" w:rsidR="004730E6" w:rsidRPr="008A7482" w:rsidRDefault="004730E6" w:rsidP="004730E6">
      <w:pPr>
        <w:pStyle w:val="Normalnospace"/>
        <w:spacing w:before="120"/>
        <w:rPr>
          <w:rFonts w:ascii="VIC" w:hAnsi="VIC"/>
        </w:rPr>
      </w:pPr>
      <w:r w:rsidRPr="004730E6">
        <w:rPr>
          <w:rFonts w:ascii="VIC" w:hAnsi="VIC"/>
        </w:rPr>
        <w:t xml:space="preserve">A copy of the template is available to view on </w:t>
      </w:r>
      <w:hyperlink r:id="rId21" w:history="1">
        <w:r w:rsidR="00574F5F" w:rsidRPr="007C65E6">
          <w:rPr>
            <w:rStyle w:val="Hyperlink"/>
            <w:rFonts w:ascii="VIC" w:hAnsi="VIC"/>
          </w:rPr>
          <w:t>https://business.vic.gov.au/grants-and-programs/mrna-victoria-research-acceleration-fund-round-four</w:t>
        </w:r>
      </w:hyperlink>
      <w:r w:rsidR="00574F5F">
        <w:rPr>
          <w:rFonts w:ascii="VIC" w:hAnsi="VIC"/>
        </w:rPr>
        <w:t xml:space="preserve"> </w:t>
      </w:r>
    </w:p>
    <w:p w14:paraId="043FFF20" w14:textId="77777777" w:rsidR="00293B0A" w:rsidRPr="004730E6" w:rsidRDefault="00293B0A" w:rsidP="004730E6">
      <w:pPr>
        <w:suppressAutoHyphens w:val="0"/>
        <w:autoSpaceDE/>
        <w:autoSpaceDN/>
        <w:adjustRightInd/>
        <w:spacing w:after="0" w:line="240" w:lineRule="auto"/>
        <w:textAlignment w:val="baseline"/>
        <w:rPr>
          <w:rFonts w:eastAsia="Times New Roman"/>
          <w:b/>
          <w:bCs/>
          <w:color w:val="auto"/>
          <w:szCs w:val="20"/>
          <w:lang w:eastAsia="en-AU"/>
        </w:rPr>
      </w:pPr>
      <w:bookmarkStart w:id="173" w:name="_Toc69127799"/>
      <w:bookmarkStart w:id="174" w:name="_Toc84929498"/>
    </w:p>
    <w:p w14:paraId="78936A58" w14:textId="77777777" w:rsidR="004730E6" w:rsidRPr="004730E6" w:rsidRDefault="004730E6" w:rsidP="00D93772">
      <w:pPr>
        <w:pStyle w:val="ListParagraph"/>
        <w:numPr>
          <w:ilvl w:val="0"/>
          <w:numId w:val="29"/>
        </w:numPr>
        <w:contextualSpacing w:val="0"/>
        <w:rPr>
          <w:vanish/>
          <w:color w:val="003868" w:themeColor="accent5"/>
          <w:sz w:val="24"/>
          <w:szCs w:val="14"/>
        </w:rPr>
      </w:pPr>
    </w:p>
    <w:p w14:paraId="6F356274" w14:textId="77777777" w:rsidR="004730E6" w:rsidRPr="004730E6" w:rsidRDefault="004730E6" w:rsidP="00D93772">
      <w:pPr>
        <w:pStyle w:val="ListParagraph"/>
        <w:numPr>
          <w:ilvl w:val="0"/>
          <w:numId w:val="29"/>
        </w:numPr>
        <w:contextualSpacing w:val="0"/>
        <w:rPr>
          <w:vanish/>
          <w:color w:val="003868" w:themeColor="accent5"/>
          <w:sz w:val="24"/>
          <w:szCs w:val="14"/>
        </w:rPr>
      </w:pPr>
    </w:p>
    <w:p w14:paraId="4E3BC194" w14:textId="77777777" w:rsidR="004730E6" w:rsidRPr="004730E6" w:rsidRDefault="004730E6" w:rsidP="00D93772">
      <w:pPr>
        <w:pStyle w:val="ListParagraph"/>
        <w:numPr>
          <w:ilvl w:val="0"/>
          <w:numId w:val="29"/>
        </w:numPr>
        <w:contextualSpacing w:val="0"/>
        <w:rPr>
          <w:vanish/>
          <w:color w:val="003868" w:themeColor="accent5"/>
          <w:sz w:val="24"/>
          <w:szCs w:val="14"/>
        </w:rPr>
      </w:pPr>
    </w:p>
    <w:p w14:paraId="3218ADF3" w14:textId="77777777" w:rsidR="004730E6" w:rsidRPr="004730E6" w:rsidRDefault="004730E6" w:rsidP="00D93772">
      <w:pPr>
        <w:pStyle w:val="ListParagraph"/>
        <w:numPr>
          <w:ilvl w:val="1"/>
          <w:numId w:val="29"/>
        </w:numPr>
        <w:contextualSpacing w:val="0"/>
        <w:rPr>
          <w:vanish/>
          <w:color w:val="003868" w:themeColor="accent5"/>
          <w:sz w:val="24"/>
          <w:szCs w:val="14"/>
        </w:rPr>
      </w:pPr>
    </w:p>
    <w:p w14:paraId="69CC34BA" w14:textId="77777777" w:rsidR="004730E6" w:rsidRPr="004730E6" w:rsidRDefault="004730E6" w:rsidP="00D93772">
      <w:pPr>
        <w:pStyle w:val="ListParagraph"/>
        <w:numPr>
          <w:ilvl w:val="1"/>
          <w:numId w:val="29"/>
        </w:numPr>
        <w:contextualSpacing w:val="0"/>
        <w:rPr>
          <w:vanish/>
          <w:color w:val="003868" w:themeColor="accent5"/>
          <w:sz w:val="24"/>
          <w:szCs w:val="14"/>
        </w:rPr>
      </w:pPr>
    </w:p>
    <w:p w14:paraId="5388BB3F" w14:textId="77D60D61" w:rsidR="004730E6" w:rsidRPr="004730E6" w:rsidRDefault="00293B0A" w:rsidP="004730E6">
      <w:pPr>
        <w:pStyle w:val="Heading2"/>
      </w:pPr>
      <w:bookmarkStart w:id="175" w:name="_Toc175149612"/>
      <w:r w:rsidRPr="008A7482">
        <w:t>Publicity/acknowledgement</w:t>
      </w:r>
      <w:bookmarkEnd w:id="173"/>
      <w:bookmarkEnd w:id="174"/>
      <w:r w:rsidRPr="008A7482">
        <w:t xml:space="preserve"> of support</w:t>
      </w:r>
      <w:bookmarkEnd w:id="175"/>
    </w:p>
    <w:p w14:paraId="5B2AB837" w14:textId="77777777" w:rsidR="004730E6" w:rsidRPr="004730E6" w:rsidRDefault="004730E6" w:rsidP="004730E6">
      <w:pPr>
        <w:pStyle w:val="xmsonormal"/>
        <w:shd w:val="clear" w:color="auto" w:fill="FFFFFF"/>
        <w:rPr>
          <w:rFonts w:ascii="VIC" w:hAnsi="VIC"/>
          <w:color w:val="242424"/>
          <w:sz w:val="20"/>
          <w:szCs w:val="20"/>
        </w:rPr>
      </w:pPr>
      <w:r w:rsidRPr="004730E6">
        <w:rPr>
          <w:rFonts w:ascii="VIC" w:hAnsi="VIC"/>
          <w:color w:val="242424"/>
          <w:sz w:val="20"/>
          <w:szCs w:val="20"/>
        </w:rPr>
        <w:t>Successful Applicants may be required to attend a presentation ceremony and agree to be photographed for news articles or appear in videos regarding the mVRAF Program.</w:t>
      </w:r>
    </w:p>
    <w:p w14:paraId="10EA0CD2" w14:textId="77777777" w:rsidR="004730E6" w:rsidRPr="004730E6" w:rsidRDefault="004730E6" w:rsidP="004730E6">
      <w:pPr>
        <w:pStyle w:val="xmsonormal"/>
        <w:shd w:val="clear" w:color="auto" w:fill="FFFFFF"/>
        <w:rPr>
          <w:rFonts w:ascii="VIC" w:hAnsi="VIC"/>
          <w:color w:val="242424"/>
          <w:sz w:val="20"/>
          <w:szCs w:val="20"/>
        </w:rPr>
      </w:pPr>
      <w:r w:rsidRPr="004730E6">
        <w:rPr>
          <w:rFonts w:ascii="VIC" w:hAnsi="VIC"/>
          <w:color w:val="242424"/>
          <w:sz w:val="20"/>
          <w:szCs w:val="20"/>
        </w:rPr>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should be specified in the grant agreement, e.g., required representation on channels or collateral such as websites, signage, advertisements, and brochures. The department will supply the grant recipient with a logo suite and associated brand guidelines, as well as a guide on how to acknowledge government support, for the purposes of acknowledgment. </w:t>
      </w:r>
    </w:p>
    <w:p w14:paraId="7DFA8AE9" w14:textId="77777777" w:rsidR="004730E6" w:rsidRPr="004730E6" w:rsidRDefault="004730E6" w:rsidP="004730E6">
      <w:pPr>
        <w:pStyle w:val="xmsonormal"/>
        <w:shd w:val="clear" w:color="auto" w:fill="FFFFFF"/>
        <w:rPr>
          <w:rFonts w:ascii="VIC" w:hAnsi="VIC"/>
          <w:color w:val="242424"/>
          <w:sz w:val="20"/>
          <w:szCs w:val="20"/>
        </w:rPr>
      </w:pPr>
    </w:p>
    <w:p w14:paraId="0FAFF672" w14:textId="77777777" w:rsidR="004730E6" w:rsidRPr="004730E6" w:rsidRDefault="004730E6" w:rsidP="004730E6">
      <w:pPr>
        <w:pStyle w:val="xmsonormal"/>
        <w:shd w:val="clear" w:color="auto" w:fill="FFFFFF"/>
        <w:rPr>
          <w:rFonts w:ascii="VIC" w:hAnsi="VIC"/>
          <w:color w:val="242424"/>
          <w:sz w:val="20"/>
          <w:szCs w:val="20"/>
        </w:rPr>
      </w:pPr>
      <w:r w:rsidRPr="004730E6">
        <w:rPr>
          <w:rFonts w:ascii="VIC" w:hAnsi="VIC"/>
          <w:color w:val="242424"/>
          <w:sz w:val="20"/>
          <w:szCs w:val="20"/>
        </w:rPr>
        <w:t xml:space="preserve">Grant recipients must obtain written approval from the department before making public announcements about receiving the grant. </w:t>
      </w:r>
    </w:p>
    <w:p w14:paraId="6C8E392B" w14:textId="77777777" w:rsidR="004730E6" w:rsidRPr="004730E6" w:rsidRDefault="004730E6" w:rsidP="004730E6">
      <w:pPr>
        <w:pStyle w:val="xmsonormal"/>
        <w:shd w:val="clear" w:color="auto" w:fill="FFFFFF"/>
        <w:rPr>
          <w:rFonts w:ascii="VIC" w:hAnsi="VIC"/>
          <w:color w:val="242424"/>
          <w:sz w:val="20"/>
          <w:szCs w:val="20"/>
        </w:rPr>
      </w:pPr>
    </w:p>
    <w:p w14:paraId="27342AF2" w14:textId="77777777" w:rsidR="004730E6" w:rsidRPr="004730E6" w:rsidRDefault="004730E6" w:rsidP="004730E6">
      <w:pPr>
        <w:pStyle w:val="xmsonormal"/>
        <w:shd w:val="clear" w:color="auto" w:fill="FFFFFF"/>
        <w:rPr>
          <w:rFonts w:ascii="VIC" w:hAnsi="VIC"/>
          <w:color w:val="242424"/>
          <w:sz w:val="20"/>
          <w:szCs w:val="20"/>
        </w:rPr>
      </w:pPr>
      <w:r w:rsidRPr="004730E6">
        <w:rPr>
          <w:rFonts w:ascii="VIC" w:hAnsi="VIC"/>
          <w:color w:val="242424"/>
          <w:sz w:val="20"/>
          <w:szCs w:val="20"/>
        </w:rPr>
        <w:t>Successful Applicants may be required to attend a presentation ceremony and agree to be photographed for news articles or appear in videos regarding the mVRAF Program.</w:t>
      </w:r>
    </w:p>
    <w:p w14:paraId="1760575D" w14:textId="77777777" w:rsidR="004730E6" w:rsidRPr="004730E6" w:rsidRDefault="004730E6" w:rsidP="004730E6">
      <w:pPr>
        <w:pStyle w:val="xmsonormal"/>
        <w:shd w:val="clear" w:color="auto" w:fill="FFFFFF"/>
        <w:rPr>
          <w:rFonts w:ascii="VIC" w:hAnsi="VIC"/>
          <w:color w:val="242424"/>
          <w:sz w:val="20"/>
          <w:szCs w:val="20"/>
        </w:rPr>
      </w:pPr>
    </w:p>
    <w:p w14:paraId="04D1E5D1" w14:textId="66044F45" w:rsidR="004730E6" w:rsidRPr="008A7482" w:rsidRDefault="004730E6" w:rsidP="004730E6">
      <w:pPr>
        <w:pStyle w:val="xmsonormal"/>
        <w:shd w:val="clear" w:color="auto" w:fill="FFFFFF"/>
        <w:rPr>
          <w:rFonts w:ascii="VIC" w:hAnsi="VIC"/>
          <w:color w:val="242424"/>
          <w:sz w:val="20"/>
          <w:szCs w:val="20"/>
        </w:rPr>
      </w:pPr>
      <w:r w:rsidRPr="004730E6">
        <w:rPr>
          <w:rFonts w:ascii="VIC" w:hAnsi="VIC"/>
          <w:color w:val="242424"/>
          <w:sz w:val="20"/>
          <w:szCs w:val="20"/>
        </w:rPr>
        <w:t>The department may publicise the benefits accruing to a grant recipient associated with the grant and the State's support for the project, and recipients must cooperate with the department in promoting the program. These requirements are currently outlined in the Grant Agreement. The department may include the name of the grant recipient and the amount of funding granted in any publicity material and in the department’s annual report.</w:t>
      </w:r>
    </w:p>
    <w:p w14:paraId="04BE7105" w14:textId="77777777" w:rsidR="00293B0A" w:rsidRPr="008A7482" w:rsidRDefault="00293B0A" w:rsidP="00293B0A">
      <w:pPr>
        <w:pStyle w:val="Normalnospace"/>
        <w:spacing w:after="0" w:line="240" w:lineRule="auto"/>
        <w:rPr>
          <w:rFonts w:ascii="VIC" w:hAnsi="VIC"/>
        </w:rPr>
      </w:pPr>
    </w:p>
    <w:p w14:paraId="1902805F" w14:textId="77777777" w:rsidR="00293B0A" w:rsidRPr="008A7482" w:rsidRDefault="00293B0A" w:rsidP="004730E6">
      <w:pPr>
        <w:pStyle w:val="Heading2"/>
      </w:pPr>
      <w:bookmarkStart w:id="176" w:name="_Toc69127804"/>
      <w:bookmarkStart w:id="177" w:name="_Toc175149613"/>
      <w:r w:rsidRPr="008A7482">
        <w:t>Program Evaluation</w:t>
      </w:r>
      <w:bookmarkEnd w:id="176"/>
      <w:bookmarkEnd w:id="177"/>
    </w:p>
    <w:p w14:paraId="025BE3BF" w14:textId="77777777" w:rsidR="004730E6" w:rsidRDefault="004730E6" w:rsidP="00293B0A">
      <w:pPr>
        <w:pStyle w:val="Normalnospace"/>
        <w:spacing w:before="120"/>
        <w:rPr>
          <w:rFonts w:ascii="VIC" w:hAnsi="VIC"/>
        </w:rPr>
      </w:pPr>
      <w:r w:rsidRPr="004730E6">
        <w:rPr>
          <w:rFonts w:ascii="VIC" w:hAnsi="VIC"/>
        </w:rPr>
        <w:t xml:space="preserve">As a condition of funding, successful Applicants will be required to deliver regular project reports in accordance with conditions set out in the Grant Agreement. </w:t>
      </w:r>
    </w:p>
    <w:p w14:paraId="10036ECB" w14:textId="4847B79D" w:rsidR="00293B0A" w:rsidRPr="008A7482" w:rsidRDefault="00293B0A" w:rsidP="00293B0A">
      <w:pPr>
        <w:pStyle w:val="Normalnospace"/>
        <w:spacing w:before="120"/>
        <w:rPr>
          <w:rFonts w:ascii="VIC" w:hAnsi="VIC"/>
        </w:rPr>
      </w:pPr>
      <w:r w:rsidRPr="008A7482">
        <w:rPr>
          <w:rFonts w:ascii="VIC" w:hAnsi="VIC"/>
        </w:rPr>
        <w:t xml:space="preserve">As a condition of funding, grant recipients will be required to participate in any program monitoring and evaluation activities initiated by the department. This may include completing surveys throughout the program and for a nominated period of time after program completion to measure progress to achieving outcomes. </w:t>
      </w:r>
    </w:p>
    <w:p w14:paraId="6EBE10A6" w14:textId="77777777" w:rsidR="00293B0A" w:rsidRPr="008A7482" w:rsidRDefault="00293B0A" w:rsidP="00293B0A">
      <w:pPr>
        <w:pStyle w:val="Normalnospace"/>
        <w:spacing w:before="120"/>
        <w:rPr>
          <w:rFonts w:ascii="VIC" w:hAnsi="VIC"/>
        </w:rPr>
      </w:pPr>
      <w:r w:rsidRPr="008A7482">
        <w:rPr>
          <w:rFonts w:ascii="VIC" w:hAnsi="VIC"/>
        </w:rPr>
        <w:t xml:space="preserve">Reporting is critical to the department in understanding program impact, supporting continuous improvement in program design and delivery, and delivering effective grant program outcomes for Victoria.  </w:t>
      </w:r>
    </w:p>
    <w:p w14:paraId="0C91A545" w14:textId="77777777" w:rsidR="00293B0A" w:rsidRPr="008A7482" w:rsidRDefault="00293B0A" w:rsidP="00293B0A">
      <w:pPr>
        <w:pStyle w:val="Normalnospace"/>
        <w:spacing w:before="120"/>
        <w:rPr>
          <w:rFonts w:ascii="VIC" w:hAnsi="VIC"/>
        </w:rPr>
      </w:pPr>
    </w:p>
    <w:p w14:paraId="4A7E105F" w14:textId="77777777" w:rsidR="00293B0A" w:rsidRPr="008A7482" w:rsidRDefault="00293B0A" w:rsidP="004730E6">
      <w:pPr>
        <w:pStyle w:val="Heading1"/>
      </w:pPr>
      <w:bookmarkStart w:id="178" w:name="_Toc69127805"/>
      <w:bookmarkStart w:id="179" w:name="_Toc144129787"/>
      <w:bookmarkStart w:id="180" w:name="_Toc175149614"/>
      <w:r w:rsidRPr="008A7482">
        <w:t xml:space="preserve">Privacy </w:t>
      </w:r>
      <w:bookmarkEnd w:id="178"/>
      <w:r w:rsidRPr="008A7482">
        <w:t>Statement</w:t>
      </w:r>
      <w:bookmarkEnd w:id="179"/>
      <w:bookmarkEnd w:id="180"/>
    </w:p>
    <w:p w14:paraId="6146F137" w14:textId="77777777" w:rsidR="00293B0A" w:rsidRPr="008A7482" w:rsidRDefault="00293B0A" w:rsidP="00293B0A">
      <w:pPr>
        <w:spacing w:line="264" w:lineRule="auto"/>
        <w:rPr>
          <w:rFonts w:cs="Calibri"/>
          <w:color w:val="auto"/>
          <w:szCs w:val="20"/>
          <w:lang w:eastAsia="en-AU"/>
        </w:rPr>
      </w:pPr>
      <w:r w:rsidRPr="008A7482">
        <w:rPr>
          <w:szCs w:val="20"/>
          <w:lang w:eastAsia="en-AU"/>
        </w:rPr>
        <w:t xml:space="preserve">Any personal information provided for this program will be collected and used by the Department for the purposes of assessing eligibility, program administration, program review and evaluation. </w:t>
      </w:r>
    </w:p>
    <w:p w14:paraId="79A0A99D" w14:textId="77777777" w:rsidR="00293B0A" w:rsidRPr="008A7482" w:rsidRDefault="00293B0A" w:rsidP="00293B0A">
      <w:pPr>
        <w:spacing w:line="264" w:lineRule="auto"/>
        <w:rPr>
          <w:rFonts w:cs="Calibri"/>
          <w:color w:val="auto"/>
          <w:szCs w:val="20"/>
          <w:lang w:eastAsia="en-AU"/>
        </w:rPr>
      </w:pPr>
      <w:r w:rsidRPr="008A7482">
        <w:rPr>
          <w:szCs w:val="20"/>
          <w:lang w:eastAsia="en-AU"/>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2397D5B0" w14:textId="77777777" w:rsidR="00293B0A" w:rsidRPr="008A7482" w:rsidRDefault="00293B0A" w:rsidP="00293B0A">
      <w:pPr>
        <w:spacing w:line="264" w:lineRule="auto"/>
        <w:rPr>
          <w:rFonts w:cs="Calibri"/>
          <w:color w:val="auto"/>
          <w:szCs w:val="20"/>
          <w:lang w:eastAsia="en-AU"/>
        </w:rPr>
      </w:pPr>
      <w:r w:rsidRPr="008A7482">
        <w:rPr>
          <w:szCs w:val="20"/>
          <w:lang w:eastAsia="en-AU"/>
        </w:rPr>
        <w:t xml:space="preserve">In the assessment of an application for the program, it may be necessary to share personal information with </w:t>
      </w:r>
      <w:r w:rsidRPr="008A7482">
        <w:rPr>
          <w:szCs w:val="20"/>
        </w:rPr>
        <w:t xml:space="preserve">State and Commonwealth Government departments and agencies, as well as other external experts. </w:t>
      </w:r>
      <w:r w:rsidRPr="008A7482">
        <w:rPr>
          <w:szCs w:val="20"/>
          <w:lang w:eastAsia="en-AU"/>
        </w:rPr>
        <w:t xml:space="preserve">If personal information about a third party is included in the application, the applicant must ensure the third party is aware of and consents to the contents of this privacy statement. </w:t>
      </w:r>
    </w:p>
    <w:p w14:paraId="12ED78E9" w14:textId="77777777" w:rsidR="00293B0A" w:rsidRPr="008A7482" w:rsidRDefault="00293B0A" w:rsidP="00293B0A">
      <w:pPr>
        <w:spacing w:line="264" w:lineRule="auto"/>
        <w:rPr>
          <w:rFonts w:cs="Calibri"/>
          <w:color w:val="auto"/>
          <w:szCs w:val="20"/>
          <w:lang w:eastAsia="en-AU"/>
        </w:rPr>
      </w:pPr>
      <w:r w:rsidRPr="008A7482">
        <w:rPr>
          <w:szCs w:val="20"/>
          <w:lang w:eastAsia="en-AU"/>
        </w:rPr>
        <w:t>The Department collects demographic information for economic reporting purposes. No personal information is used in reporting; all reports are presented with aggregated data.</w:t>
      </w:r>
    </w:p>
    <w:p w14:paraId="3B44506C" w14:textId="77777777" w:rsidR="00293B0A" w:rsidRPr="008A7482" w:rsidRDefault="00293B0A" w:rsidP="00293B0A">
      <w:pPr>
        <w:spacing w:line="264" w:lineRule="auto"/>
        <w:rPr>
          <w:szCs w:val="20"/>
          <w:lang w:eastAsia="en-AU"/>
        </w:rPr>
      </w:pPr>
      <w:r w:rsidRPr="008A7482">
        <w:rPr>
          <w:szCs w:val="20"/>
          <w:lang w:eastAsia="en-AU"/>
        </w:rPr>
        <w:t xml:space="preserve">Any personal information about the applicant or a third party will be collected, held, managed, used, disclosed, or transferred in accordance with the provisions of the </w:t>
      </w:r>
      <w:r w:rsidRPr="008A7482">
        <w:rPr>
          <w:i/>
          <w:iCs/>
          <w:szCs w:val="20"/>
          <w:lang w:eastAsia="en-AU"/>
        </w:rPr>
        <w:t>Privacy and Data Protection Act 2014</w:t>
      </w:r>
      <w:r w:rsidRPr="008A7482">
        <w:rPr>
          <w:szCs w:val="20"/>
          <w:lang w:eastAsia="en-AU"/>
        </w:rPr>
        <w:t xml:space="preserve"> (Vic) and other applicable laws.</w:t>
      </w:r>
    </w:p>
    <w:p w14:paraId="46CE078A" w14:textId="18D1C3DF" w:rsidR="00293B0A" w:rsidRPr="008A7482" w:rsidRDefault="00293B0A" w:rsidP="00293B0A">
      <w:pPr>
        <w:spacing w:line="264" w:lineRule="auto"/>
        <w:rPr>
          <w:szCs w:val="20"/>
        </w:rPr>
      </w:pPr>
      <w:r w:rsidRPr="008A7482">
        <w:rPr>
          <w:szCs w:val="20"/>
        </w:rPr>
        <w:t xml:space="preserve">Enquiries about access or correction to your personal information, can be emailed to </w:t>
      </w:r>
      <w:hyperlink r:id="rId22" w:history="1">
        <w:r w:rsidR="004730E6" w:rsidRPr="00CD68F4">
          <w:rPr>
            <w:rStyle w:val="Hyperlink"/>
            <w:szCs w:val="20"/>
          </w:rPr>
          <w:t>mrnavictoria@ecodev.vic.gov.au</w:t>
        </w:r>
      </w:hyperlink>
      <w:r w:rsidR="004730E6">
        <w:rPr>
          <w:szCs w:val="20"/>
        </w:rPr>
        <w:t xml:space="preserve">. </w:t>
      </w:r>
    </w:p>
    <w:p w14:paraId="69041DD6" w14:textId="77777777" w:rsidR="00293B0A" w:rsidRDefault="00293B0A" w:rsidP="00293B0A">
      <w:pPr>
        <w:pStyle w:val="Normalnospace"/>
        <w:spacing w:after="0"/>
        <w:rPr>
          <w:rFonts w:ascii="VIC" w:hAnsi="VIC"/>
        </w:rPr>
      </w:pPr>
      <w:r w:rsidRPr="008A7482">
        <w:rPr>
          <w:rFonts w:ascii="VIC" w:hAnsi="VIC"/>
        </w:rPr>
        <w:lastRenderedPageBreak/>
        <w:t xml:space="preserve">Other concerns regarding the privacy of personal information, can be emailed to the Department’s Privacy Unit at </w:t>
      </w:r>
      <w:hyperlink r:id="rId23" w:history="1">
        <w:r w:rsidRPr="008A7482">
          <w:rPr>
            <w:rStyle w:val="Hyperlink"/>
            <w:rFonts w:ascii="VIC" w:hAnsi="VIC"/>
          </w:rPr>
          <w:t>privacy@ecodev.vic.gov.au</w:t>
        </w:r>
      </w:hyperlink>
      <w:r w:rsidRPr="008A7482">
        <w:rPr>
          <w:rFonts w:ascii="VIC" w:hAnsi="VIC"/>
        </w:rPr>
        <w:t>. The Department’s privacy policy is also available by emailing the Department’s Privacy Unit.</w:t>
      </w:r>
    </w:p>
    <w:p w14:paraId="5F89B181" w14:textId="77777777" w:rsidR="004730E6" w:rsidRPr="008A7482" w:rsidRDefault="004730E6" w:rsidP="00293B0A">
      <w:pPr>
        <w:pStyle w:val="Normalnospace"/>
        <w:spacing w:after="0"/>
        <w:rPr>
          <w:rFonts w:ascii="VIC" w:hAnsi="VIC"/>
        </w:rPr>
      </w:pPr>
    </w:p>
    <w:p w14:paraId="5DF97960" w14:textId="77777777" w:rsidR="00293B0A" w:rsidRPr="004730E6" w:rsidRDefault="00293B0A" w:rsidP="004730E6">
      <w:pPr>
        <w:pStyle w:val="Heading1"/>
      </w:pPr>
      <w:bookmarkStart w:id="181" w:name="_Toc144129788"/>
      <w:bookmarkStart w:id="182" w:name="_Toc175149615"/>
      <w:r w:rsidRPr="004730E6">
        <w:t>Department Probity and Decision-making</w:t>
      </w:r>
      <w:bookmarkEnd w:id="181"/>
      <w:bookmarkEnd w:id="182"/>
    </w:p>
    <w:p w14:paraId="46B24186" w14:textId="77777777" w:rsidR="00293B0A" w:rsidRPr="008A7482" w:rsidRDefault="00293B0A" w:rsidP="00293B0A">
      <w:pPr>
        <w:pStyle w:val="Normalnospace"/>
        <w:spacing w:before="120"/>
        <w:rPr>
          <w:rFonts w:ascii="VIC" w:hAnsi="VIC"/>
        </w:rPr>
      </w:pPr>
      <w:r w:rsidRPr="008A7482">
        <w:rPr>
          <w:rFonts w:ascii="VIC" w:hAnsi="VIC"/>
        </w:rPr>
        <w:t>The Victorian Government makes every effort to ensure the grant application and assessment process is fair and undertaken in line with the published program guidelines.</w:t>
      </w:r>
    </w:p>
    <w:p w14:paraId="3F888FDD" w14:textId="77777777" w:rsidR="00293B0A" w:rsidRPr="008A7482" w:rsidRDefault="00293B0A" w:rsidP="00293B0A">
      <w:pPr>
        <w:pStyle w:val="Normalnospace"/>
        <w:spacing w:before="120"/>
        <w:rPr>
          <w:rFonts w:ascii="VIC" w:hAnsi="VIC"/>
        </w:rPr>
      </w:pPr>
      <w:r w:rsidRPr="008A7482">
        <w:rPr>
          <w:rFonts w:ascii="VIC" w:hAnsi="VIC"/>
        </w:rPr>
        <w:t>Decisions in recommending and awarding grant funding under this program are at the minister’s and department discretion. This includes not making any funding available or approving a lesser amount than that applied for.</w:t>
      </w:r>
    </w:p>
    <w:p w14:paraId="7503F77C" w14:textId="77777777" w:rsidR="00293B0A" w:rsidRPr="008A7482" w:rsidRDefault="00293B0A" w:rsidP="00293B0A">
      <w:pPr>
        <w:pStyle w:val="Normalnospace"/>
        <w:spacing w:before="120"/>
        <w:rPr>
          <w:rFonts w:ascii="VIC" w:hAnsi="VIC"/>
        </w:rPr>
      </w:pPr>
      <w:r w:rsidRPr="008A7482">
        <w:rPr>
          <w:rFonts w:ascii="VIC" w:hAnsi="VIC"/>
        </w:rPr>
        <w:t>These guidelines and application terms may be changed from time to time, as appropriate.</w:t>
      </w:r>
    </w:p>
    <w:p w14:paraId="343A46F6" w14:textId="77777777" w:rsidR="00293B0A" w:rsidRPr="008A7482" w:rsidRDefault="00293B0A" w:rsidP="00293B0A">
      <w:pPr>
        <w:pStyle w:val="Normalnospace"/>
        <w:spacing w:before="120"/>
        <w:rPr>
          <w:rFonts w:ascii="VIC" w:hAnsi="VIC"/>
        </w:rPr>
      </w:pPr>
      <w:r w:rsidRPr="008A7482">
        <w:rPr>
          <w:rFonts w:ascii="VIC" w:hAnsi="VIC"/>
        </w:rPr>
        <w:t>The department may request the applicant provide further information should it be necessary to assess an application to the Program’s policy objectives.</w:t>
      </w:r>
    </w:p>
    <w:p w14:paraId="258F7C92" w14:textId="4C03CD16" w:rsidR="001D790C" w:rsidRPr="008A7482" w:rsidRDefault="001D790C" w:rsidP="001D790C">
      <w:pPr>
        <w:pStyle w:val="Normalnospace"/>
        <w:spacing w:before="120"/>
        <w:rPr>
          <w:rFonts w:ascii="VIC" w:hAnsi="VIC"/>
        </w:rPr>
      </w:pPr>
      <w:r w:rsidRPr="008A7482">
        <w:rPr>
          <w:rFonts w:ascii="VIC" w:hAnsi="VIC"/>
        </w:rPr>
        <w:t xml:space="preserve">Victorian Government staff are required to act in accord with the Code of Conduct for Victorian Public Sector Employees (Section 61) issued under the </w:t>
      </w:r>
      <w:r w:rsidRPr="008A7482">
        <w:rPr>
          <w:rFonts w:ascii="VIC" w:hAnsi="VIC"/>
          <w:i/>
        </w:rPr>
        <w:t xml:space="preserve">Public Administration Act 2004 </w:t>
      </w:r>
      <w:r w:rsidRPr="008A7482">
        <w:rPr>
          <w:rFonts w:ascii="VIC" w:hAnsi="VIC"/>
        </w:rPr>
        <w:t xml:space="preserve">(Vic). This includes an obligation to avoid conflicts of interest wherever </w:t>
      </w:r>
      <w:r w:rsidR="00A35F3A" w:rsidRPr="008A7482">
        <w:rPr>
          <w:rFonts w:ascii="VIC" w:hAnsi="VIC"/>
        </w:rPr>
        <w:t>possible and</w:t>
      </w:r>
      <w:r w:rsidRPr="008A7482">
        <w:rPr>
          <w:rFonts w:ascii="VIC" w:hAnsi="VIC"/>
        </w:rPr>
        <w:t xml:space="preserve"> declare and manage any conflicts of interest that cannot be avoided. </w:t>
      </w:r>
    </w:p>
    <w:p w14:paraId="3AC10909" w14:textId="77777777" w:rsidR="00293B0A" w:rsidRPr="008A7482" w:rsidRDefault="00293B0A" w:rsidP="00293B0A">
      <w:pPr>
        <w:pStyle w:val="Normalnospace"/>
        <w:spacing w:after="0" w:line="240" w:lineRule="auto"/>
        <w:rPr>
          <w:rFonts w:ascii="VIC" w:hAnsi="VIC" w:cstheme="minorHAnsi"/>
          <w:strike/>
        </w:rPr>
      </w:pPr>
    </w:p>
    <w:p w14:paraId="63D45A7D" w14:textId="77777777" w:rsidR="004730E6" w:rsidRPr="004730E6" w:rsidRDefault="004730E6" w:rsidP="00D93772">
      <w:pPr>
        <w:pStyle w:val="ListParagraph"/>
        <w:numPr>
          <w:ilvl w:val="0"/>
          <w:numId w:val="29"/>
        </w:numPr>
        <w:contextualSpacing w:val="0"/>
        <w:rPr>
          <w:vanish/>
          <w:color w:val="003868" w:themeColor="accent5"/>
          <w:sz w:val="24"/>
          <w:szCs w:val="14"/>
        </w:rPr>
      </w:pPr>
    </w:p>
    <w:p w14:paraId="76D3F1A6" w14:textId="77777777" w:rsidR="004730E6" w:rsidRPr="004730E6" w:rsidRDefault="004730E6" w:rsidP="00D93772">
      <w:pPr>
        <w:pStyle w:val="ListParagraph"/>
        <w:numPr>
          <w:ilvl w:val="0"/>
          <w:numId w:val="29"/>
        </w:numPr>
        <w:contextualSpacing w:val="0"/>
        <w:rPr>
          <w:vanish/>
          <w:color w:val="003868" w:themeColor="accent5"/>
          <w:sz w:val="24"/>
          <w:szCs w:val="14"/>
        </w:rPr>
      </w:pPr>
    </w:p>
    <w:p w14:paraId="1A84648E" w14:textId="64A05B1A" w:rsidR="00293B0A" w:rsidRPr="008A7482" w:rsidRDefault="00AD3D7B" w:rsidP="004730E6">
      <w:pPr>
        <w:pStyle w:val="Heading2"/>
      </w:pPr>
      <w:bookmarkStart w:id="183" w:name="_Toc175149616"/>
      <w:r w:rsidRPr="008A7482">
        <w:t>Applicant conflict of interest</w:t>
      </w:r>
      <w:bookmarkEnd w:id="183"/>
    </w:p>
    <w:p w14:paraId="64125D99" w14:textId="77777777" w:rsidR="00293B0A" w:rsidRPr="008A7482" w:rsidRDefault="00293B0A" w:rsidP="00D93772">
      <w:pPr>
        <w:pStyle w:val="ListParagraph"/>
        <w:numPr>
          <w:ilvl w:val="0"/>
          <w:numId w:val="14"/>
        </w:numPr>
        <w:suppressAutoHyphens w:val="0"/>
        <w:autoSpaceDE/>
        <w:autoSpaceDN/>
        <w:adjustRightInd/>
        <w:spacing w:before="0" w:after="0" w:line="240" w:lineRule="auto"/>
        <w:textAlignment w:val="baseline"/>
        <w:rPr>
          <w:b/>
          <w:bCs/>
          <w:vanish/>
          <w:szCs w:val="20"/>
        </w:rPr>
      </w:pPr>
    </w:p>
    <w:p w14:paraId="2F9D9165" w14:textId="77777777" w:rsidR="00293B0A" w:rsidRPr="008A7482" w:rsidRDefault="00293B0A" w:rsidP="00D93772">
      <w:pPr>
        <w:pStyle w:val="ListParagraph"/>
        <w:numPr>
          <w:ilvl w:val="0"/>
          <w:numId w:val="14"/>
        </w:numPr>
        <w:suppressAutoHyphens w:val="0"/>
        <w:autoSpaceDE/>
        <w:autoSpaceDN/>
        <w:adjustRightInd/>
        <w:spacing w:before="0" w:after="0" w:line="240" w:lineRule="auto"/>
        <w:textAlignment w:val="baseline"/>
        <w:rPr>
          <w:b/>
          <w:bCs/>
          <w:vanish/>
          <w:szCs w:val="20"/>
        </w:rPr>
      </w:pPr>
    </w:p>
    <w:p w14:paraId="02520E41" w14:textId="77777777" w:rsidR="00293B0A" w:rsidRPr="008A7482" w:rsidRDefault="00293B0A" w:rsidP="00293B0A">
      <w:pPr>
        <w:suppressAutoHyphens w:val="0"/>
        <w:autoSpaceDE/>
        <w:autoSpaceDN/>
        <w:adjustRightInd/>
        <w:spacing w:line="264" w:lineRule="auto"/>
        <w:textAlignment w:val="baseline"/>
        <w:rPr>
          <w:szCs w:val="20"/>
        </w:rPr>
      </w:pPr>
      <w:r w:rsidRPr="008A7482">
        <w:rPr>
          <w:szCs w:val="20"/>
        </w:rPr>
        <w:t>A conflict of interest arises where a person makes a decision or exercises a power in a way that may be, or may be perceived to be, influenced by either material personal interests (financial or non-financial) or material personal associations. A conflict of interest may arise where a grant applicant:</w:t>
      </w:r>
    </w:p>
    <w:p w14:paraId="20F98059" w14:textId="77777777" w:rsidR="00293B0A" w:rsidRPr="008A7482" w:rsidRDefault="00293B0A" w:rsidP="00D93772">
      <w:pPr>
        <w:pStyle w:val="ListParagraph"/>
        <w:numPr>
          <w:ilvl w:val="0"/>
          <w:numId w:val="20"/>
        </w:numPr>
        <w:suppressAutoHyphens w:val="0"/>
        <w:autoSpaceDE/>
        <w:autoSpaceDN/>
        <w:adjustRightInd/>
        <w:spacing w:line="264" w:lineRule="auto"/>
        <w:ind w:left="714" w:hanging="357"/>
        <w:contextualSpacing w:val="0"/>
        <w:textAlignment w:val="baseline"/>
        <w:rPr>
          <w:szCs w:val="20"/>
        </w:rPr>
      </w:pPr>
      <w:r w:rsidRPr="008A7482">
        <w:rPr>
          <w:szCs w:val="20"/>
        </w:rPr>
        <w:t>Has a professional, commercial, or personal relationship with a party who is able to, or may be perceived to, influence the application assessment process, such as a Victorian Government staff member, or</w:t>
      </w:r>
    </w:p>
    <w:p w14:paraId="1EBD9AAC" w14:textId="77777777" w:rsidR="00293B0A" w:rsidRPr="008A7482" w:rsidRDefault="00293B0A" w:rsidP="00D93772">
      <w:pPr>
        <w:pStyle w:val="ListParagraph"/>
        <w:numPr>
          <w:ilvl w:val="0"/>
          <w:numId w:val="20"/>
        </w:numPr>
        <w:suppressAutoHyphens w:val="0"/>
        <w:autoSpaceDE/>
        <w:autoSpaceDN/>
        <w:adjustRightInd/>
        <w:spacing w:line="264" w:lineRule="auto"/>
        <w:ind w:left="714" w:hanging="357"/>
        <w:contextualSpacing w:val="0"/>
        <w:textAlignment w:val="baseline"/>
        <w:rPr>
          <w:szCs w:val="20"/>
        </w:rPr>
      </w:pPr>
      <w:r w:rsidRPr="008A7482">
        <w:rPr>
          <w:szCs w:val="20"/>
        </w:rPr>
        <w:t>Has a relationship with, or interest in, an organisation which is likely to interfere with or restrict the applicant from carrying out the proposed activities fairly and independently.</w:t>
      </w:r>
    </w:p>
    <w:p w14:paraId="71AB1EC5" w14:textId="3B710C8B" w:rsidR="00293B0A" w:rsidRPr="008A7482" w:rsidRDefault="00293B0A" w:rsidP="00293B0A">
      <w:pPr>
        <w:suppressAutoHyphens w:val="0"/>
        <w:autoSpaceDE/>
        <w:autoSpaceDN/>
        <w:adjustRightInd/>
        <w:spacing w:before="60" w:line="264" w:lineRule="auto"/>
        <w:textAlignment w:val="baseline"/>
        <w:rPr>
          <w:szCs w:val="20"/>
        </w:rPr>
      </w:pPr>
      <w:r w:rsidRPr="008A7482">
        <w:rPr>
          <w:szCs w:val="20"/>
        </w:rPr>
        <w:t xml:space="preserve">Applicants must advise the department of any actual, potential, or perceived conflicts of interest relating to a project for which it has applied for funding.  </w:t>
      </w:r>
    </w:p>
    <w:p w14:paraId="5F54B26B" w14:textId="00E10217" w:rsidR="00293B0A" w:rsidRPr="004730E6" w:rsidRDefault="00293B0A" w:rsidP="004730E6">
      <w:pPr>
        <w:pStyle w:val="Heading2"/>
      </w:pPr>
      <w:bookmarkStart w:id="184" w:name="_Toc175149617"/>
      <w:r w:rsidRPr="008A7482">
        <w:t>Complaints</w:t>
      </w:r>
      <w:bookmarkEnd w:id="184"/>
    </w:p>
    <w:p w14:paraId="478DB1B4" w14:textId="77777777" w:rsidR="004730E6" w:rsidRPr="004730E6" w:rsidRDefault="004730E6" w:rsidP="004730E6">
      <w:pPr>
        <w:pStyle w:val="Normalnospace"/>
        <w:spacing w:after="0" w:line="240" w:lineRule="auto"/>
        <w:rPr>
          <w:rFonts w:ascii="VIC" w:hAnsi="VIC"/>
        </w:rPr>
      </w:pPr>
      <w:r w:rsidRPr="004730E6">
        <w:rPr>
          <w:rFonts w:ascii="VIC" w:hAnsi="VIC"/>
        </w:rPr>
        <w:t>Any complaints you have about this grant opportunity may be made in relation to:</w:t>
      </w:r>
    </w:p>
    <w:p w14:paraId="21E7154B" w14:textId="77777777" w:rsidR="004730E6" w:rsidRPr="004730E6" w:rsidRDefault="004730E6" w:rsidP="004730E6">
      <w:pPr>
        <w:pStyle w:val="Normalnospace"/>
        <w:spacing w:after="0" w:line="240" w:lineRule="auto"/>
        <w:rPr>
          <w:rFonts w:ascii="VIC" w:hAnsi="VIC"/>
        </w:rPr>
      </w:pPr>
      <w:r w:rsidRPr="004730E6">
        <w:rPr>
          <w:rFonts w:ascii="VIC" w:hAnsi="VIC"/>
        </w:rPr>
        <w:t>•</w:t>
      </w:r>
      <w:r w:rsidRPr="004730E6">
        <w:rPr>
          <w:rFonts w:ascii="VIC" w:hAnsi="VIC"/>
        </w:rPr>
        <w:tab/>
        <w:t>the timeliness of the process</w:t>
      </w:r>
    </w:p>
    <w:p w14:paraId="39289BFD" w14:textId="2086D161" w:rsidR="004730E6" w:rsidRPr="004730E6" w:rsidRDefault="004730E6" w:rsidP="004730E6">
      <w:pPr>
        <w:pStyle w:val="Normalnospace"/>
        <w:spacing w:after="0" w:line="240" w:lineRule="auto"/>
        <w:rPr>
          <w:rFonts w:ascii="VIC" w:hAnsi="VIC"/>
        </w:rPr>
      </w:pPr>
      <w:r w:rsidRPr="004730E6">
        <w:rPr>
          <w:rFonts w:ascii="VIC" w:hAnsi="VIC"/>
        </w:rPr>
        <w:t>•</w:t>
      </w:r>
      <w:r w:rsidRPr="004730E6">
        <w:rPr>
          <w:rFonts w:ascii="VIC" w:hAnsi="VIC"/>
        </w:rPr>
        <w:tab/>
        <w:t>communication provided by the Department</w:t>
      </w:r>
    </w:p>
    <w:p w14:paraId="65F50629" w14:textId="2E3B3367" w:rsidR="004730E6" w:rsidRPr="004730E6" w:rsidRDefault="004730E6" w:rsidP="004730E6">
      <w:pPr>
        <w:pStyle w:val="Normalnospace"/>
        <w:spacing w:after="0" w:line="240" w:lineRule="auto"/>
        <w:rPr>
          <w:rFonts w:ascii="VIC" w:hAnsi="VIC"/>
        </w:rPr>
      </w:pPr>
      <w:r w:rsidRPr="004730E6">
        <w:rPr>
          <w:rFonts w:ascii="VIC" w:hAnsi="VIC"/>
        </w:rPr>
        <w:t>•</w:t>
      </w:r>
      <w:r w:rsidRPr="004730E6">
        <w:rPr>
          <w:rFonts w:ascii="VIC" w:hAnsi="VIC"/>
        </w:rPr>
        <w:tab/>
        <w:t>adherence to the published program guidelines.</w:t>
      </w:r>
    </w:p>
    <w:p w14:paraId="03FA3727" w14:textId="77777777" w:rsidR="004730E6" w:rsidRPr="004730E6" w:rsidRDefault="004730E6" w:rsidP="004730E6">
      <w:pPr>
        <w:pStyle w:val="Normalnospace"/>
        <w:spacing w:after="0" w:line="240" w:lineRule="auto"/>
        <w:rPr>
          <w:rFonts w:ascii="VIC" w:hAnsi="VIC"/>
        </w:rPr>
      </w:pPr>
      <w:r w:rsidRPr="004730E6">
        <w:rPr>
          <w:rFonts w:ascii="VIC" w:hAnsi="VIC"/>
        </w:rPr>
        <w:t xml:space="preserve">The department aims to respond to all complaints within 28 days. </w:t>
      </w:r>
    </w:p>
    <w:p w14:paraId="312287FE" w14:textId="77777777" w:rsidR="004730E6" w:rsidRPr="004730E6" w:rsidRDefault="004730E6" w:rsidP="004730E6">
      <w:pPr>
        <w:pStyle w:val="Normalnospace"/>
        <w:spacing w:after="0" w:line="240" w:lineRule="auto"/>
        <w:rPr>
          <w:rFonts w:ascii="VIC" w:hAnsi="VIC"/>
        </w:rPr>
      </w:pPr>
      <w:r w:rsidRPr="004730E6">
        <w:rPr>
          <w:rFonts w:ascii="VIC" w:hAnsi="VIC"/>
        </w:rPr>
        <w:lastRenderedPageBreak/>
        <w:t xml:space="preserve">Re-assessment of an application or overturning of a funding decision for a merit-based grant, will not be considered through the complaints process.  </w:t>
      </w:r>
    </w:p>
    <w:p w14:paraId="14C7F74A" w14:textId="77777777" w:rsidR="004730E6" w:rsidRPr="004730E6" w:rsidRDefault="004730E6" w:rsidP="004730E6">
      <w:pPr>
        <w:pStyle w:val="Normalnospace"/>
        <w:spacing w:after="0" w:line="240" w:lineRule="auto"/>
        <w:rPr>
          <w:rFonts w:ascii="VIC" w:hAnsi="VIC"/>
        </w:rPr>
      </w:pPr>
    </w:p>
    <w:p w14:paraId="2CAB4291" w14:textId="3D5CB764" w:rsidR="004730E6" w:rsidRDefault="004730E6" w:rsidP="004730E6">
      <w:pPr>
        <w:pStyle w:val="Normalnospace"/>
        <w:spacing w:after="0" w:line="240" w:lineRule="auto"/>
        <w:rPr>
          <w:rFonts w:ascii="VIC" w:hAnsi="VIC"/>
        </w:rPr>
      </w:pPr>
      <w:r w:rsidRPr="004730E6">
        <w:rPr>
          <w:rFonts w:ascii="VIC" w:hAnsi="VIC"/>
        </w:rPr>
        <w:t xml:space="preserve">You can email your complaint to: </w:t>
      </w:r>
      <w:hyperlink r:id="rId24" w:history="1">
        <w:r w:rsidRPr="00CD68F4">
          <w:rPr>
            <w:rStyle w:val="Hyperlink"/>
            <w:rFonts w:ascii="VIC" w:hAnsi="VIC"/>
          </w:rPr>
          <w:t>mrnavictoria@ecodev.vic.gov.au</w:t>
        </w:r>
      </w:hyperlink>
      <w:r>
        <w:rPr>
          <w:rFonts w:ascii="VIC" w:hAnsi="VIC"/>
        </w:rPr>
        <w:t>.</w:t>
      </w:r>
    </w:p>
    <w:p w14:paraId="65546648" w14:textId="77777777" w:rsidR="004730E6" w:rsidRPr="008A7482" w:rsidRDefault="004730E6" w:rsidP="004730E6">
      <w:pPr>
        <w:pStyle w:val="Normalnospace"/>
        <w:spacing w:after="0" w:line="240" w:lineRule="auto"/>
        <w:rPr>
          <w:rFonts w:ascii="VIC" w:hAnsi="VIC"/>
        </w:rPr>
      </w:pPr>
    </w:p>
    <w:p w14:paraId="1567C918" w14:textId="372A446B" w:rsidR="004730E6" w:rsidRPr="004730E6" w:rsidRDefault="00293B0A" w:rsidP="004730E6">
      <w:pPr>
        <w:pStyle w:val="Heading2"/>
      </w:pPr>
      <w:bookmarkStart w:id="185" w:name="_Toc175149618"/>
      <w:r w:rsidRPr="008A7482">
        <w:t>Feedback</w:t>
      </w:r>
      <w:bookmarkEnd w:id="185"/>
    </w:p>
    <w:p w14:paraId="72D5103E" w14:textId="3FB7ED58" w:rsidR="00293B0A" w:rsidRDefault="00293B0A" w:rsidP="00293B0A">
      <w:pPr>
        <w:pStyle w:val="Normalnospace"/>
        <w:spacing w:after="0" w:line="240" w:lineRule="auto"/>
        <w:rPr>
          <w:rFonts w:ascii="VIC" w:hAnsi="VIC"/>
        </w:rPr>
      </w:pPr>
      <w:r w:rsidRPr="004730E6">
        <w:rPr>
          <w:rFonts w:ascii="VIC" w:hAnsi="VIC"/>
        </w:rPr>
        <w:t>Due to the expected high volume of applications for this program, feedback on individual application outcomes will not be able to be provided.</w:t>
      </w:r>
    </w:p>
    <w:p w14:paraId="4F5DD590" w14:textId="77777777" w:rsidR="004730E6" w:rsidRPr="008A7482" w:rsidRDefault="004730E6" w:rsidP="00293B0A">
      <w:pPr>
        <w:pStyle w:val="Normalnospace"/>
        <w:spacing w:after="0" w:line="240" w:lineRule="auto"/>
        <w:rPr>
          <w:rFonts w:ascii="VIC" w:hAnsi="VIC"/>
        </w:rPr>
      </w:pPr>
    </w:p>
    <w:p w14:paraId="248820B3" w14:textId="77777777" w:rsidR="00293B0A" w:rsidRPr="008A7482" w:rsidRDefault="00293B0A" w:rsidP="004730E6">
      <w:pPr>
        <w:pStyle w:val="Heading1"/>
      </w:pPr>
      <w:bookmarkStart w:id="186" w:name="_Toc69127810"/>
      <w:bookmarkStart w:id="187" w:name="_Toc84929509"/>
      <w:bookmarkStart w:id="188" w:name="_Toc144129789"/>
      <w:bookmarkStart w:id="189" w:name="_Toc175149619"/>
      <w:r w:rsidRPr="008A7482">
        <w:t>Payment of GST</w:t>
      </w:r>
      <w:bookmarkEnd w:id="186"/>
      <w:bookmarkEnd w:id="187"/>
      <w:bookmarkEnd w:id="188"/>
      <w:r w:rsidRPr="008A7482">
        <w:t xml:space="preserve"> on grant funding</w:t>
      </w:r>
      <w:bookmarkEnd w:id="189"/>
    </w:p>
    <w:p w14:paraId="45DC5012" w14:textId="77777777" w:rsidR="00293B0A" w:rsidRPr="008A7482" w:rsidRDefault="00293B0A" w:rsidP="00293B0A">
      <w:pPr>
        <w:pStyle w:val="Normalnospace"/>
        <w:spacing w:after="0" w:line="240" w:lineRule="auto"/>
        <w:rPr>
          <w:rFonts w:ascii="VIC" w:hAnsi="VIC"/>
        </w:rPr>
      </w:pPr>
    </w:p>
    <w:p w14:paraId="2FF8A5D2" w14:textId="77777777" w:rsidR="00293B0A" w:rsidRPr="008A7482" w:rsidRDefault="00293B0A" w:rsidP="00293B0A">
      <w:pPr>
        <w:pStyle w:val="Normalnospace"/>
        <w:rPr>
          <w:rFonts w:ascii="VIC" w:hAnsi="VIC"/>
        </w:rPr>
      </w:pPr>
      <w:r w:rsidRPr="008A7482">
        <w:rPr>
          <w:rFonts w:ascii="VIC" w:hAnsi="VIC"/>
        </w:rPr>
        <w:t xml:space="preserve">If you are registered for the Goods and Services Tax (GST), where applicable, we will add GST to your grant payment. </w:t>
      </w:r>
    </w:p>
    <w:p w14:paraId="70FE369D" w14:textId="3193C27B" w:rsidR="00293B0A" w:rsidRPr="008A7482" w:rsidRDefault="00293B0A" w:rsidP="00293B0A">
      <w:pPr>
        <w:pStyle w:val="Normalnospace"/>
        <w:ind w:left="720"/>
        <w:rPr>
          <w:rFonts w:ascii="VIC" w:hAnsi="VIC"/>
          <w:i/>
          <w:iCs/>
        </w:rPr>
      </w:pPr>
      <w:r w:rsidRPr="008A7482">
        <w:rPr>
          <w:rFonts w:ascii="VIC" w:hAnsi="VIC"/>
        </w:rPr>
        <w:t xml:space="preserve">Example: </w:t>
      </w:r>
      <w:r w:rsidRPr="008A7482">
        <w:rPr>
          <w:rFonts w:ascii="VIC" w:hAnsi="VIC"/>
          <w:i/>
          <w:iCs/>
        </w:rPr>
        <w:t xml:space="preserve">If the approved funding is $100,000 GST exclusive, the department will process payments totalling $110,000 ($100,000 GST exclusive funding + $10,000 GST) </w:t>
      </w:r>
    </w:p>
    <w:p w14:paraId="63821041" w14:textId="77777777" w:rsidR="00293B0A" w:rsidRPr="008A7482" w:rsidRDefault="00293B0A" w:rsidP="00293B0A">
      <w:pPr>
        <w:pStyle w:val="Normalnospace"/>
        <w:rPr>
          <w:rFonts w:ascii="VIC" w:hAnsi="VIC"/>
        </w:rPr>
      </w:pPr>
      <w:r w:rsidRPr="008A7482">
        <w:rPr>
          <w:rFonts w:ascii="VIC" w:hAnsi="VIC"/>
        </w:rPr>
        <w:t>Grants to successful applicants not registered for GST are exempt from GST.</w:t>
      </w:r>
    </w:p>
    <w:p w14:paraId="0FB68B1F" w14:textId="263F10A1" w:rsidR="00293B0A" w:rsidRPr="008A7482" w:rsidRDefault="00293B0A" w:rsidP="00293B0A">
      <w:pPr>
        <w:pStyle w:val="Normalnospace"/>
        <w:ind w:left="720"/>
        <w:rPr>
          <w:rFonts w:ascii="VIC" w:hAnsi="VIC"/>
          <w:i/>
          <w:iCs/>
        </w:rPr>
      </w:pPr>
      <w:r w:rsidRPr="008A7482">
        <w:rPr>
          <w:rFonts w:ascii="VIC" w:hAnsi="VIC"/>
          <w:i/>
          <w:iCs/>
        </w:rPr>
        <w:t>Example: If the approved funding is $100,000 GST exclusive, the department will only process payments totalling $100,000 GST exclusive</w:t>
      </w:r>
      <w:r w:rsidR="004730E6">
        <w:rPr>
          <w:rFonts w:ascii="VIC" w:hAnsi="VIC"/>
          <w:i/>
          <w:iCs/>
        </w:rPr>
        <w:t>.</w:t>
      </w:r>
    </w:p>
    <w:p w14:paraId="728D8BF7" w14:textId="77777777" w:rsidR="00293B0A" w:rsidRPr="008A7482" w:rsidRDefault="00293B0A" w:rsidP="00293B0A">
      <w:pPr>
        <w:pStyle w:val="Normalnospace"/>
        <w:rPr>
          <w:rFonts w:ascii="VIC" w:hAnsi="VIC"/>
        </w:rPr>
      </w:pPr>
    </w:p>
    <w:p w14:paraId="3B3F6736" w14:textId="74B6A8A1" w:rsidR="00293B0A" w:rsidRPr="008A7482" w:rsidRDefault="004730E6" w:rsidP="004730E6">
      <w:pPr>
        <w:pStyle w:val="Heading1"/>
      </w:pPr>
      <w:bookmarkStart w:id="190" w:name="_Toc175149620"/>
      <w:bookmarkStart w:id="191" w:name="_Toc69127815"/>
      <w:bookmarkStart w:id="192" w:name="_Toc144129791"/>
      <w:r>
        <w:t>Tax advice</w:t>
      </w:r>
      <w:bookmarkEnd w:id="190"/>
    </w:p>
    <w:p w14:paraId="3911667E" w14:textId="6BA18CCB" w:rsidR="00293B0A" w:rsidRDefault="004730E6" w:rsidP="00293B0A">
      <w:r w:rsidRPr="004730E6">
        <w:t>Tax implications for grant applicants may differ depending on individual circumstances. DJSIR recommends successful applicants seek independent tax advice, or alternatively liaise with the Australian Tax Office (ATO) for advice that is specific to their individual circumstances. The ATO website also provides guidance in relation to specific grants payments which may be used for tax determination purposes.</w:t>
      </w:r>
    </w:p>
    <w:p w14:paraId="40E0F592" w14:textId="77777777" w:rsidR="004730E6" w:rsidRDefault="004730E6" w:rsidP="00293B0A"/>
    <w:p w14:paraId="24C6D5B9" w14:textId="204E3795" w:rsidR="004730E6" w:rsidRDefault="004730E6" w:rsidP="004730E6">
      <w:pPr>
        <w:pStyle w:val="Heading1"/>
      </w:pPr>
      <w:bookmarkStart w:id="193" w:name="_Toc175149621"/>
      <w:r>
        <w:t>Information only</w:t>
      </w:r>
      <w:bookmarkEnd w:id="193"/>
    </w:p>
    <w:p w14:paraId="3A326EE9" w14:textId="24488420" w:rsidR="004730E6" w:rsidRDefault="004730E6" w:rsidP="00293B0A">
      <w:r w:rsidRPr="004730E6">
        <w:t>Any discussions you may have with the department are for information only and do not constitute advice.  Applicants should seek independent advice before making an application or entering into a Grant agreement.</w:t>
      </w:r>
    </w:p>
    <w:p w14:paraId="672BEF5D" w14:textId="77777777" w:rsidR="004730E6" w:rsidRPr="004730E6" w:rsidRDefault="004730E6" w:rsidP="00293B0A"/>
    <w:p w14:paraId="6B95D440" w14:textId="49F73236" w:rsidR="00293B0A" w:rsidRPr="008A7482" w:rsidRDefault="00293B0A" w:rsidP="004730E6">
      <w:pPr>
        <w:pStyle w:val="Heading1"/>
      </w:pPr>
      <w:bookmarkStart w:id="194" w:name="_Toc175149622"/>
      <w:r w:rsidRPr="008A7482">
        <w:t xml:space="preserve">Further </w:t>
      </w:r>
      <w:bookmarkEnd w:id="191"/>
      <w:r w:rsidRPr="008A7482">
        <w:t>Information</w:t>
      </w:r>
      <w:bookmarkEnd w:id="192"/>
      <w:bookmarkEnd w:id="194"/>
    </w:p>
    <w:p w14:paraId="6DFC8B57" w14:textId="397CE050" w:rsidR="00293B0A" w:rsidRPr="008A7482" w:rsidRDefault="00293B0A" w:rsidP="00293B0A">
      <w:pPr>
        <w:rPr>
          <w:szCs w:val="20"/>
        </w:rPr>
      </w:pPr>
      <w:r w:rsidRPr="008A7482">
        <w:rPr>
          <w:szCs w:val="20"/>
        </w:rPr>
        <w:t xml:space="preserve">Further information regarding this program can be found here: </w:t>
      </w:r>
      <w:hyperlink r:id="rId25" w:history="1">
        <w:r w:rsidR="00574F5F" w:rsidRPr="007C65E6">
          <w:rPr>
            <w:rStyle w:val="Hyperlink"/>
            <w:szCs w:val="20"/>
          </w:rPr>
          <w:t>https://business.vic.gov.au/grants-and-programs/mrna-victoria-research-acceleration-fund-round-four</w:t>
        </w:r>
      </w:hyperlink>
      <w:r w:rsidR="00574F5F">
        <w:rPr>
          <w:szCs w:val="20"/>
        </w:rPr>
        <w:t xml:space="preserve"> </w:t>
      </w:r>
    </w:p>
    <w:p w14:paraId="52585089" w14:textId="6C78B242" w:rsidR="00293B0A" w:rsidRDefault="00293B0A" w:rsidP="00293B0A">
      <w:pPr>
        <w:rPr>
          <w:szCs w:val="20"/>
        </w:rPr>
      </w:pPr>
      <w:r w:rsidRPr="008A7482">
        <w:rPr>
          <w:szCs w:val="20"/>
        </w:rPr>
        <w:lastRenderedPageBreak/>
        <w:t>If you have any questions during the application period, please contact</w:t>
      </w:r>
      <w:r w:rsidR="004730E6">
        <w:rPr>
          <w:szCs w:val="20"/>
        </w:rPr>
        <w:t xml:space="preserve"> us via the Business Victoria contact form/ chat function </w:t>
      </w:r>
      <w:r w:rsidRPr="008A7482">
        <w:rPr>
          <w:szCs w:val="20"/>
        </w:rPr>
        <w:t xml:space="preserve">or by calling </w:t>
      </w:r>
      <w:r w:rsidR="004730E6">
        <w:rPr>
          <w:szCs w:val="20"/>
        </w:rPr>
        <w:t>13 22 15.</w:t>
      </w:r>
      <w:r w:rsidRPr="008A7482">
        <w:rPr>
          <w:szCs w:val="20"/>
        </w:rPr>
        <w:t xml:space="preserve"> </w:t>
      </w:r>
    </w:p>
    <w:p w14:paraId="657590C0" w14:textId="6518343E" w:rsidR="004730E6" w:rsidRDefault="004730E6" w:rsidP="00293B0A">
      <w:pPr>
        <w:rPr>
          <w:szCs w:val="20"/>
        </w:rPr>
      </w:pPr>
      <w:r>
        <w:rPr>
          <w:szCs w:val="20"/>
        </w:rPr>
        <w:t xml:space="preserve">For email inquiries relating to the mRNA Victoria Research Acceleration Fund, contact </w:t>
      </w:r>
      <w:hyperlink r:id="rId26" w:history="1">
        <w:r w:rsidRPr="00CD68F4">
          <w:rPr>
            <w:rStyle w:val="Hyperlink"/>
            <w:szCs w:val="20"/>
          </w:rPr>
          <w:t>mrnavictoria@ecodev.vic.gov.au</w:t>
        </w:r>
      </w:hyperlink>
      <w:r>
        <w:rPr>
          <w:szCs w:val="20"/>
        </w:rPr>
        <w:t xml:space="preserve">. </w:t>
      </w:r>
    </w:p>
    <w:p w14:paraId="3F6C18D1" w14:textId="77777777" w:rsidR="004730E6" w:rsidRPr="008A7482" w:rsidRDefault="004730E6" w:rsidP="00293B0A">
      <w:pPr>
        <w:rPr>
          <w:szCs w:val="20"/>
        </w:rPr>
      </w:pPr>
    </w:p>
    <w:p w14:paraId="0343ECBD" w14:textId="118E205A" w:rsidR="00293B0A" w:rsidRPr="004730E6" w:rsidRDefault="00293B0A" w:rsidP="004730E6">
      <w:pPr>
        <w:pStyle w:val="Heading1"/>
      </w:pPr>
      <w:bookmarkStart w:id="195" w:name="_Toc144129792"/>
      <w:bookmarkStart w:id="196" w:name="_Toc69127816"/>
      <w:bookmarkStart w:id="197" w:name="_Toc175149623"/>
      <w:r w:rsidRPr="008A7482">
        <w:t>Glossary</w:t>
      </w:r>
      <w:bookmarkEnd w:id="195"/>
      <w:bookmarkEnd w:id="196"/>
      <w:bookmarkEnd w:id="197"/>
    </w:p>
    <w:p w14:paraId="5FDDC25C" w14:textId="77777777" w:rsidR="00293B0A" w:rsidRPr="008A7482" w:rsidRDefault="00293B0A" w:rsidP="00D93772">
      <w:pPr>
        <w:pStyle w:val="paragraph"/>
        <w:numPr>
          <w:ilvl w:val="0"/>
          <w:numId w:val="17"/>
        </w:numPr>
        <w:spacing w:before="120" w:beforeAutospacing="0" w:after="120" w:afterAutospacing="0"/>
        <w:ind w:left="357"/>
        <w:textAlignment w:val="baseline"/>
        <w:rPr>
          <w:rStyle w:val="eop"/>
          <w:rFonts w:ascii="VIC" w:hAnsi="VIC" w:cs="Arial"/>
          <w:sz w:val="20"/>
          <w:szCs w:val="20"/>
        </w:rPr>
      </w:pPr>
      <w:r w:rsidRPr="008A7482">
        <w:rPr>
          <w:rStyle w:val="normaltextrun"/>
          <w:rFonts w:ascii="VIC" w:hAnsi="VIC" w:cs="Arial"/>
          <w:b/>
          <w:bCs/>
          <w:sz w:val="20"/>
          <w:szCs w:val="20"/>
        </w:rPr>
        <w:t xml:space="preserve">Applicant </w:t>
      </w:r>
      <w:r w:rsidRPr="008A7482">
        <w:rPr>
          <w:rStyle w:val="normaltextrun"/>
          <w:rFonts w:ascii="VIC" w:hAnsi="VIC" w:cs="Arial"/>
          <w:sz w:val="20"/>
          <w:szCs w:val="20"/>
        </w:rPr>
        <w:t>means an individual or organisation that has submitted the application for funding for a grant</w:t>
      </w:r>
    </w:p>
    <w:p w14:paraId="59762A00" w14:textId="77777777" w:rsidR="00293B0A" w:rsidRDefault="00293B0A" w:rsidP="00D93772">
      <w:pPr>
        <w:pStyle w:val="paragraph"/>
        <w:numPr>
          <w:ilvl w:val="0"/>
          <w:numId w:val="17"/>
        </w:numPr>
        <w:spacing w:before="120" w:beforeAutospacing="0" w:after="120" w:afterAutospacing="0"/>
        <w:ind w:left="357"/>
        <w:textAlignment w:val="baseline"/>
        <w:rPr>
          <w:rStyle w:val="normaltextrun"/>
          <w:rFonts w:ascii="VIC" w:hAnsi="VIC" w:cs="Arial"/>
          <w:sz w:val="20"/>
          <w:szCs w:val="20"/>
        </w:rPr>
      </w:pPr>
      <w:r w:rsidRPr="008A7482">
        <w:rPr>
          <w:rStyle w:val="normaltextrun"/>
          <w:rFonts w:ascii="VIC" w:hAnsi="VIC" w:cs="Arial"/>
          <w:b/>
          <w:bCs/>
          <w:sz w:val="20"/>
          <w:szCs w:val="20"/>
        </w:rPr>
        <w:t xml:space="preserve">Application </w:t>
      </w:r>
      <w:r w:rsidRPr="008A7482">
        <w:rPr>
          <w:rStyle w:val="normaltextrun"/>
          <w:rFonts w:ascii="VIC" w:hAnsi="VIC" w:cs="Arial"/>
          <w:sz w:val="20"/>
          <w:szCs w:val="20"/>
        </w:rPr>
        <w:t>means the application submitted by the applicant to the department for funding</w:t>
      </w:r>
    </w:p>
    <w:p w14:paraId="78B59C58" w14:textId="21D0CB17" w:rsidR="004730E6" w:rsidRPr="008A7482" w:rsidRDefault="004730E6" w:rsidP="00D93772">
      <w:pPr>
        <w:pStyle w:val="paragraph"/>
        <w:numPr>
          <w:ilvl w:val="0"/>
          <w:numId w:val="17"/>
        </w:numPr>
        <w:spacing w:before="120" w:beforeAutospacing="0" w:after="120" w:afterAutospacing="0"/>
        <w:ind w:left="357"/>
        <w:textAlignment w:val="baseline"/>
        <w:rPr>
          <w:rFonts w:ascii="VIC" w:hAnsi="VIC" w:cs="Arial"/>
          <w:sz w:val="20"/>
          <w:szCs w:val="20"/>
        </w:rPr>
      </w:pPr>
      <w:r>
        <w:rPr>
          <w:rStyle w:val="normaltextrun"/>
          <w:rFonts w:ascii="VIC" w:hAnsi="VIC" w:cs="Arial"/>
          <w:b/>
          <w:bCs/>
          <w:sz w:val="20"/>
          <w:szCs w:val="20"/>
        </w:rPr>
        <w:t>Chief Investigator</w:t>
      </w:r>
      <w:r>
        <w:rPr>
          <w:rStyle w:val="normaltextrun"/>
          <w:rFonts w:ascii="VIC" w:hAnsi="VIC" w:cs="Arial"/>
          <w:sz w:val="20"/>
          <w:szCs w:val="20"/>
        </w:rPr>
        <w:t xml:space="preserve"> means the overall lead researcher for the whole project who will have responsibility of managing the grant funding and will make decisions with regards to the project</w:t>
      </w:r>
    </w:p>
    <w:p w14:paraId="25362608" w14:textId="77777777" w:rsidR="00293B0A" w:rsidRPr="004730E6" w:rsidRDefault="00293B0A" w:rsidP="00D93772">
      <w:pPr>
        <w:pStyle w:val="paragraph"/>
        <w:numPr>
          <w:ilvl w:val="0"/>
          <w:numId w:val="17"/>
        </w:numPr>
        <w:spacing w:before="120" w:beforeAutospacing="0" w:after="120" w:afterAutospacing="0"/>
        <w:ind w:left="357"/>
        <w:textAlignment w:val="baseline"/>
        <w:rPr>
          <w:rStyle w:val="eop"/>
          <w:rFonts w:ascii="VIC" w:hAnsi="VIC" w:cs="Arial"/>
          <w:sz w:val="20"/>
          <w:szCs w:val="20"/>
        </w:rPr>
      </w:pPr>
      <w:r w:rsidRPr="008A7482">
        <w:rPr>
          <w:rStyle w:val="normaltextrun"/>
          <w:rFonts w:ascii="VIC" w:hAnsi="VIC" w:cs="Arial"/>
          <w:b/>
          <w:bCs/>
          <w:sz w:val="20"/>
          <w:szCs w:val="20"/>
        </w:rPr>
        <w:t>Department</w:t>
      </w:r>
      <w:r w:rsidRPr="008A7482">
        <w:rPr>
          <w:rStyle w:val="normaltextrun"/>
          <w:rFonts w:ascii="VIC" w:hAnsi="VIC" w:cs="Arial"/>
          <w:sz w:val="20"/>
          <w:szCs w:val="20"/>
        </w:rPr>
        <w:t xml:space="preserve"> or </w:t>
      </w:r>
      <w:r w:rsidRPr="008A7482">
        <w:rPr>
          <w:rStyle w:val="normaltextrun"/>
          <w:rFonts w:ascii="VIC" w:hAnsi="VIC" w:cs="Arial"/>
          <w:b/>
          <w:bCs/>
          <w:sz w:val="20"/>
          <w:szCs w:val="20"/>
        </w:rPr>
        <w:t xml:space="preserve">State </w:t>
      </w:r>
      <w:r w:rsidRPr="008A7482">
        <w:rPr>
          <w:rStyle w:val="normaltextrun"/>
          <w:rFonts w:ascii="VIC" w:hAnsi="VIC" w:cs="Arial"/>
          <w:sz w:val="20"/>
          <w:szCs w:val="20"/>
        </w:rPr>
        <w:t>means the State of Victoria through its Department of Jobs, Skills, Industry and Regions</w:t>
      </w:r>
      <w:r w:rsidRPr="008A7482">
        <w:rPr>
          <w:rStyle w:val="eop"/>
          <w:rFonts w:ascii="Cambria" w:hAnsi="Cambria" w:cs="Cambria"/>
          <w:sz w:val="20"/>
          <w:szCs w:val="20"/>
        </w:rPr>
        <w:t> </w:t>
      </w:r>
    </w:p>
    <w:p w14:paraId="34114D21" w14:textId="129BE704" w:rsidR="004730E6" w:rsidRPr="004730E6" w:rsidRDefault="004730E6" w:rsidP="00D93772">
      <w:pPr>
        <w:pStyle w:val="paragraph"/>
        <w:numPr>
          <w:ilvl w:val="0"/>
          <w:numId w:val="17"/>
        </w:numPr>
        <w:spacing w:before="120" w:beforeAutospacing="0" w:after="120" w:afterAutospacing="0"/>
        <w:ind w:left="357"/>
        <w:textAlignment w:val="baseline"/>
        <w:rPr>
          <w:rStyle w:val="eop"/>
          <w:rFonts w:ascii="VIC" w:hAnsi="VIC" w:cs="Arial"/>
          <w:sz w:val="20"/>
          <w:szCs w:val="20"/>
        </w:rPr>
      </w:pPr>
      <w:r>
        <w:rPr>
          <w:rStyle w:val="normaltextrun"/>
          <w:rFonts w:ascii="VIC" w:hAnsi="VIC" w:cs="Arial"/>
          <w:b/>
          <w:bCs/>
          <w:sz w:val="20"/>
          <w:szCs w:val="20"/>
        </w:rPr>
        <w:t>Fast-track</w:t>
      </w:r>
      <w:r>
        <w:rPr>
          <w:rStyle w:val="normaltextrun"/>
          <w:rFonts w:ascii="VIC" w:hAnsi="VIC" w:cs="Arial"/>
          <w:sz w:val="20"/>
          <w:szCs w:val="20"/>
        </w:rPr>
        <w:t xml:space="preserve"> means to accelerate the progress of something</w:t>
      </w:r>
    </w:p>
    <w:p w14:paraId="6E1E610D" w14:textId="59AE7109" w:rsidR="004730E6" w:rsidRDefault="004730E6" w:rsidP="00D93772">
      <w:pPr>
        <w:pStyle w:val="paragraph"/>
        <w:numPr>
          <w:ilvl w:val="0"/>
          <w:numId w:val="17"/>
        </w:numPr>
        <w:spacing w:before="120" w:beforeAutospacing="0" w:after="120" w:afterAutospacing="0"/>
        <w:ind w:left="357"/>
        <w:textAlignment w:val="baseline"/>
        <w:rPr>
          <w:rStyle w:val="normaltextrun"/>
          <w:rFonts w:ascii="VIC" w:hAnsi="VIC" w:cs="Arial"/>
          <w:sz w:val="20"/>
          <w:szCs w:val="20"/>
        </w:rPr>
      </w:pPr>
      <w:r>
        <w:rPr>
          <w:rStyle w:val="normaltextrun"/>
          <w:rFonts w:ascii="VIC" w:hAnsi="VIC" w:cs="Arial"/>
          <w:b/>
          <w:bCs/>
          <w:sz w:val="20"/>
          <w:szCs w:val="20"/>
        </w:rPr>
        <w:t xml:space="preserve">Innovation </w:t>
      </w:r>
      <w:r>
        <w:rPr>
          <w:rStyle w:val="normaltextrun"/>
          <w:rFonts w:ascii="VIC" w:hAnsi="VIC" w:cs="Arial"/>
          <w:sz w:val="20"/>
          <w:szCs w:val="20"/>
        </w:rPr>
        <w:t xml:space="preserve">means the implementation of a new or significantly improved product (good or service), a process, a new marketing method, or a </w:t>
      </w:r>
      <w:r w:rsidR="00A35F3A">
        <w:rPr>
          <w:rStyle w:val="normaltextrun"/>
          <w:rFonts w:ascii="VIC" w:hAnsi="VIC" w:cs="Arial"/>
          <w:sz w:val="20"/>
          <w:szCs w:val="20"/>
        </w:rPr>
        <w:t>new organisational method</w:t>
      </w:r>
      <w:r>
        <w:rPr>
          <w:rStyle w:val="normaltextrun"/>
          <w:rFonts w:ascii="VIC" w:hAnsi="VIC" w:cs="Arial"/>
          <w:sz w:val="20"/>
          <w:szCs w:val="20"/>
        </w:rPr>
        <w:t xml:space="preserve"> in business practices, workplace organisation or external relations</w:t>
      </w:r>
    </w:p>
    <w:p w14:paraId="76E7DC02" w14:textId="400E4F01" w:rsidR="004730E6" w:rsidRPr="004730E6" w:rsidRDefault="004730E6" w:rsidP="00D93772">
      <w:pPr>
        <w:pStyle w:val="paragraph"/>
        <w:numPr>
          <w:ilvl w:val="0"/>
          <w:numId w:val="17"/>
        </w:numPr>
        <w:spacing w:before="120" w:beforeAutospacing="0" w:after="120" w:afterAutospacing="0"/>
        <w:ind w:left="357"/>
        <w:textAlignment w:val="baseline"/>
        <w:rPr>
          <w:rFonts w:ascii="VIC" w:hAnsi="VIC" w:cs="Arial"/>
          <w:sz w:val="20"/>
          <w:szCs w:val="20"/>
        </w:rPr>
      </w:pPr>
      <w:r>
        <w:rPr>
          <w:rStyle w:val="normaltextrun"/>
          <w:rFonts w:ascii="VIC" w:hAnsi="VIC" w:cs="Arial"/>
          <w:b/>
          <w:bCs/>
          <w:sz w:val="20"/>
          <w:szCs w:val="20"/>
        </w:rPr>
        <w:t>Research translation</w:t>
      </w:r>
      <w:r>
        <w:rPr>
          <w:rStyle w:val="normaltextrun"/>
          <w:rFonts w:ascii="VIC" w:hAnsi="VIC" w:cs="Arial"/>
          <w:sz w:val="20"/>
          <w:szCs w:val="20"/>
        </w:rPr>
        <w:t xml:space="preserve"> means the process whereby knowledge is passed anywhere along the translational pathway, i.e., research findings are translated into practice, policy or further research</w:t>
      </w:r>
    </w:p>
    <w:p w14:paraId="295DC731" w14:textId="3F2A0C18" w:rsidR="00293B0A" w:rsidRPr="008A7482" w:rsidRDefault="00293B0A" w:rsidP="00D93772">
      <w:pPr>
        <w:pStyle w:val="paragraph"/>
        <w:numPr>
          <w:ilvl w:val="0"/>
          <w:numId w:val="17"/>
        </w:numPr>
        <w:spacing w:before="120" w:beforeAutospacing="0" w:after="120" w:afterAutospacing="0"/>
        <w:ind w:left="357"/>
        <w:textAlignment w:val="baseline"/>
        <w:rPr>
          <w:rFonts w:ascii="VIC" w:hAnsi="VIC" w:cs="Arial"/>
          <w:sz w:val="20"/>
          <w:szCs w:val="20"/>
        </w:rPr>
      </w:pPr>
      <w:r w:rsidRPr="008A7482">
        <w:rPr>
          <w:rStyle w:val="normaltextrun"/>
          <w:rFonts w:ascii="VIC" w:hAnsi="VIC" w:cs="Arial"/>
          <w:b/>
          <w:bCs/>
          <w:sz w:val="20"/>
          <w:szCs w:val="20"/>
        </w:rPr>
        <w:t xml:space="preserve">Program </w:t>
      </w:r>
      <w:r w:rsidRPr="008A7482">
        <w:rPr>
          <w:rStyle w:val="normaltextrun"/>
          <w:rFonts w:ascii="VIC" w:hAnsi="VIC" w:cs="Arial"/>
          <w:sz w:val="20"/>
          <w:szCs w:val="20"/>
        </w:rPr>
        <w:t xml:space="preserve">means </w:t>
      </w:r>
      <w:r w:rsidR="004730E6">
        <w:rPr>
          <w:rStyle w:val="normaltextrun"/>
          <w:rFonts w:ascii="VIC" w:hAnsi="VIC" w:cs="Arial"/>
          <w:sz w:val="20"/>
          <w:szCs w:val="20"/>
        </w:rPr>
        <w:t>mRNA Victoria Research Acceleration</w:t>
      </w:r>
      <w:r w:rsidRPr="008A7482">
        <w:rPr>
          <w:rStyle w:val="normaltextrun"/>
          <w:rFonts w:ascii="VIC" w:hAnsi="VIC" w:cs="Arial"/>
          <w:sz w:val="20"/>
          <w:szCs w:val="20"/>
        </w:rPr>
        <w:t xml:space="preserve"> Program</w:t>
      </w:r>
      <w:r w:rsidRPr="008A7482">
        <w:rPr>
          <w:rStyle w:val="eop"/>
          <w:rFonts w:ascii="Cambria" w:hAnsi="Cambria" w:cs="Cambria"/>
          <w:sz w:val="20"/>
          <w:szCs w:val="20"/>
        </w:rPr>
        <w:t> </w:t>
      </w:r>
    </w:p>
    <w:p w14:paraId="0DAF64D1" w14:textId="77777777" w:rsidR="00293B0A" w:rsidRPr="008A7482" w:rsidRDefault="00293B0A" w:rsidP="00D93772">
      <w:pPr>
        <w:pStyle w:val="paragraph"/>
        <w:numPr>
          <w:ilvl w:val="0"/>
          <w:numId w:val="17"/>
        </w:numPr>
        <w:spacing w:before="120" w:beforeAutospacing="0" w:after="120" w:afterAutospacing="0"/>
        <w:ind w:left="357"/>
        <w:textAlignment w:val="baseline"/>
        <w:rPr>
          <w:rFonts w:ascii="VIC" w:hAnsi="VIC" w:cs="Arial"/>
          <w:sz w:val="20"/>
          <w:szCs w:val="20"/>
        </w:rPr>
      </w:pPr>
      <w:r w:rsidRPr="008A7482">
        <w:rPr>
          <w:rStyle w:val="normaltextrun"/>
          <w:rFonts w:ascii="VIC" w:hAnsi="VIC" w:cs="Arial"/>
          <w:b/>
          <w:bCs/>
          <w:sz w:val="20"/>
          <w:szCs w:val="20"/>
        </w:rPr>
        <w:t>Project</w:t>
      </w:r>
      <w:r w:rsidRPr="008A7482">
        <w:rPr>
          <w:rStyle w:val="normaltextrun"/>
          <w:rFonts w:ascii="VIC" w:hAnsi="VIC" w:cs="Arial"/>
          <w:sz w:val="20"/>
          <w:szCs w:val="20"/>
        </w:rPr>
        <w:t xml:space="preserve"> means the activities specified in the application by the applicant for which the grant is provided</w:t>
      </w:r>
      <w:r w:rsidRPr="008A7482">
        <w:rPr>
          <w:rStyle w:val="normaltextrun"/>
          <w:rFonts w:ascii="Cambria" w:hAnsi="Cambria" w:cs="Cambria"/>
          <w:sz w:val="20"/>
          <w:szCs w:val="20"/>
        </w:rPr>
        <w:t> </w:t>
      </w:r>
      <w:r w:rsidRPr="008A7482">
        <w:rPr>
          <w:rStyle w:val="eop"/>
          <w:rFonts w:ascii="Cambria" w:hAnsi="Cambria" w:cs="Cambria"/>
          <w:sz w:val="20"/>
          <w:szCs w:val="20"/>
        </w:rPr>
        <w:t> </w:t>
      </w:r>
    </w:p>
    <w:p w14:paraId="1CBB5A61" w14:textId="77777777" w:rsidR="00293B0A" w:rsidRPr="008A7482" w:rsidRDefault="00293B0A" w:rsidP="00D93772">
      <w:pPr>
        <w:pStyle w:val="paragraph"/>
        <w:numPr>
          <w:ilvl w:val="0"/>
          <w:numId w:val="17"/>
        </w:numPr>
        <w:spacing w:before="120" w:beforeAutospacing="0" w:after="120" w:afterAutospacing="0"/>
        <w:ind w:left="357"/>
        <w:textAlignment w:val="baseline"/>
        <w:rPr>
          <w:rStyle w:val="normaltextrun"/>
          <w:rFonts w:ascii="VIC" w:hAnsi="VIC" w:cs="Arial"/>
          <w:sz w:val="20"/>
          <w:szCs w:val="20"/>
        </w:rPr>
      </w:pPr>
      <w:r w:rsidRPr="008A7482">
        <w:rPr>
          <w:rStyle w:val="normaltextrun"/>
          <w:rFonts w:ascii="VIC" w:hAnsi="VIC" w:cs="Arial"/>
          <w:b/>
          <w:bCs/>
          <w:sz w:val="20"/>
          <w:szCs w:val="20"/>
        </w:rPr>
        <w:t xml:space="preserve">Grant </w:t>
      </w:r>
      <w:r w:rsidRPr="008A7482">
        <w:rPr>
          <w:rStyle w:val="normaltextrun"/>
          <w:rFonts w:ascii="VIC" w:hAnsi="VIC" w:cs="Arial"/>
          <w:sz w:val="20"/>
          <w:szCs w:val="20"/>
        </w:rPr>
        <w:t>means funding given to organisations or individuals for a specified purpose to meet government policy objectives</w:t>
      </w:r>
    </w:p>
    <w:p w14:paraId="5A86F468" w14:textId="77777777" w:rsidR="00293B0A" w:rsidRPr="008A7482" w:rsidRDefault="00293B0A" w:rsidP="00D93772">
      <w:pPr>
        <w:pStyle w:val="paragraph"/>
        <w:numPr>
          <w:ilvl w:val="0"/>
          <w:numId w:val="17"/>
        </w:numPr>
        <w:spacing w:before="120" w:beforeAutospacing="0" w:after="120" w:afterAutospacing="0"/>
        <w:ind w:left="357"/>
        <w:textAlignment w:val="baseline"/>
        <w:rPr>
          <w:rFonts w:ascii="VIC" w:hAnsi="VIC" w:cs="Arial"/>
          <w:sz w:val="20"/>
          <w:szCs w:val="20"/>
        </w:rPr>
      </w:pPr>
      <w:r w:rsidRPr="008A7482">
        <w:rPr>
          <w:rStyle w:val="normaltextrun"/>
          <w:rFonts w:ascii="VIC" w:hAnsi="VIC" w:cs="Arial"/>
          <w:b/>
          <w:bCs/>
          <w:sz w:val="20"/>
          <w:szCs w:val="20"/>
        </w:rPr>
        <w:t xml:space="preserve">Grant Agreement </w:t>
      </w:r>
      <w:r w:rsidRPr="008A7482">
        <w:rPr>
          <w:rStyle w:val="normaltextrun"/>
          <w:rFonts w:ascii="VIC" w:hAnsi="VIC" w:cs="Arial"/>
          <w:sz w:val="20"/>
          <w:szCs w:val="20"/>
        </w:rPr>
        <w:t>means a document that details the conditions of the grant and sets out the relationship between the parties</w:t>
      </w:r>
    </w:p>
    <w:p w14:paraId="065B2A54" w14:textId="77777777" w:rsidR="00293B0A" w:rsidRPr="008A7482" w:rsidRDefault="00293B0A" w:rsidP="00D93772">
      <w:pPr>
        <w:pStyle w:val="paragraph"/>
        <w:numPr>
          <w:ilvl w:val="0"/>
          <w:numId w:val="17"/>
        </w:numPr>
        <w:spacing w:before="120" w:beforeAutospacing="0" w:after="120" w:afterAutospacing="0"/>
        <w:ind w:left="357"/>
        <w:textAlignment w:val="baseline"/>
        <w:rPr>
          <w:rStyle w:val="normaltextrun"/>
          <w:rFonts w:ascii="VIC" w:hAnsi="VIC" w:cs="Arial"/>
          <w:sz w:val="20"/>
          <w:szCs w:val="20"/>
        </w:rPr>
      </w:pPr>
      <w:r w:rsidRPr="008A7482">
        <w:rPr>
          <w:rStyle w:val="normaltextrun"/>
          <w:rFonts w:ascii="VIC" w:hAnsi="VIC" w:cs="Arial"/>
          <w:b/>
          <w:bCs/>
          <w:sz w:val="20"/>
          <w:szCs w:val="20"/>
        </w:rPr>
        <w:t xml:space="preserve">Grant Recipient </w:t>
      </w:r>
      <w:r w:rsidRPr="008A7482">
        <w:rPr>
          <w:rStyle w:val="normaltextrun"/>
          <w:rFonts w:ascii="VIC" w:hAnsi="VIC" w:cs="Arial"/>
          <w:sz w:val="20"/>
          <w:szCs w:val="20"/>
        </w:rPr>
        <w:t>means the legal entity that has entered into a grant agreement with the department.</w:t>
      </w:r>
    </w:p>
    <w:p w14:paraId="7273853F" w14:textId="77777777" w:rsidR="00293B0A" w:rsidRPr="008A7482" w:rsidRDefault="00293B0A" w:rsidP="00104A18">
      <w:pPr>
        <w:pStyle w:val="paragraph"/>
        <w:spacing w:before="120" w:beforeAutospacing="0" w:after="120" w:afterAutospacing="0"/>
        <w:ind w:left="357"/>
        <w:textAlignment w:val="baseline"/>
        <w:rPr>
          <w:rStyle w:val="eop"/>
          <w:rFonts w:ascii="VIC" w:hAnsi="VIC" w:cs="Arial"/>
          <w:sz w:val="20"/>
          <w:szCs w:val="20"/>
        </w:rPr>
      </w:pPr>
    </w:p>
    <w:sectPr w:rsidR="00293B0A" w:rsidRPr="008A7482" w:rsidSect="00E27750">
      <w:headerReference w:type="default" r:id="rId27"/>
      <w:footerReference w:type="default" r:id="rId28"/>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8E22" w14:textId="77777777" w:rsidR="00C82E74" w:rsidRDefault="00C82E74" w:rsidP="00123BB4">
      <w:r>
        <w:separator/>
      </w:r>
    </w:p>
  </w:endnote>
  <w:endnote w:type="continuationSeparator" w:id="0">
    <w:p w14:paraId="190D4F17" w14:textId="77777777" w:rsidR="00C82E74" w:rsidRDefault="00C82E74" w:rsidP="00123BB4">
      <w:r>
        <w:continuationSeparator/>
      </w:r>
    </w:p>
  </w:endnote>
  <w:endnote w:type="continuationNotice" w:id="1">
    <w:p w14:paraId="48AF6E20" w14:textId="77777777" w:rsidR="00C82E74" w:rsidRDefault="00C82E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EndPr>
      <w:rPr>
        <w:rStyle w:val="PageNumber"/>
      </w:rPr>
    </w:sdtEndPr>
    <w:sdtContent>
      <w:p w14:paraId="094C8D8C"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EEBC1" w14:textId="77777777" w:rsidR="00A976CE" w:rsidRDefault="00A976CE" w:rsidP="00123BB4">
    <w:pPr>
      <w:pStyle w:val="Footer"/>
    </w:pPr>
    <w:r>
      <w:rPr>
        <w:noProof/>
      </w:rPr>
      <mc:AlternateContent>
        <mc:Choice Requires="wps">
          <w:drawing>
            <wp:inline distT="0" distB="0" distL="0" distR="0" wp14:anchorId="43B69A5C" wp14:editId="4F4C990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24793"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3B69A5C" id="_x0000_t202" coordsize="21600,21600" o:spt="202" path="m,l,21600r21600,l21600,xe">
              <v:stroke joinstyle="miter"/>
              <v:path gradientshapeok="t" o:connecttype="rect"/>
            </v:shapetype>
            <v:shape id="Text Box 57"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7224793"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14F2" w14:textId="69591A32" w:rsidR="00A976CE" w:rsidRDefault="0076435D" w:rsidP="00123BB4">
    <w:pPr>
      <w:pStyle w:val="Footer"/>
    </w:pPr>
    <w:r>
      <w:rPr>
        <w:noProof/>
      </w:rPr>
      <mc:AlternateContent>
        <mc:Choice Requires="wps">
          <w:drawing>
            <wp:anchor distT="0" distB="0" distL="114300" distR="114300" simplePos="0" relativeHeight="251658246" behindDoc="0" locked="0" layoutInCell="0" allowOverlap="1" wp14:anchorId="1A4ED971" wp14:editId="4BFCF459">
              <wp:simplePos x="0" y="0"/>
              <wp:positionH relativeFrom="page">
                <wp:posOffset>0</wp:posOffset>
              </wp:positionH>
              <wp:positionV relativeFrom="page">
                <wp:posOffset>10249218</wp:posOffset>
              </wp:positionV>
              <wp:extent cx="7560310" cy="252095"/>
              <wp:effectExtent l="0" t="0" r="0" b="14605"/>
              <wp:wrapNone/>
              <wp:docPr id="727274259" name="MSIPCM12e54d9fa25987701025830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4CD94" w14:textId="653E5F59"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ED971" id="_x0000_t202" coordsize="21600,21600" o:spt="202" path="m,l,21600r21600,l21600,xe">
              <v:stroke joinstyle="miter"/>
              <v:path gradientshapeok="t" o:connecttype="rect"/>
            </v:shapetype>
            <v:shape id="MSIPCM12e54d9fa259877010258309" o:spid="_x0000_s1031" type="#_x0000_t202" alt="{&quot;HashCode&quot;:376260202,&quot;Height&quot;:841.0,&quot;Width&quot;:595.0,&quot;Placement&quot;:&quot;Footer&quot;,&quot;Index&quot;:&quot;Primary&quot;,&quot;Section&quot;:1,&quot;Top&quot;:0.0,&quot;Left&quot;:0.0}" style="position:absolute;left:0;text-align:left;margin-left:0;margin-top:807.0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Aolz5DGAIAACsEAAAOAAAAAAAAAAAAAAAAAC4CAABkcnMvZTJvRG9jLnhtbFBLAQItABQA&#10;BgAIAAAAIQA5PxgD3wAAAAsBAAAPAAAAAAAAAAAAAAAAAHIEAABkcnMvZG93bnJldi54bWxQSwUG&#10;AAAAAAQABADzAAAAfgUAAAAA&#10;" o:allowincell="f" filled="f" stroked="f" strokeweight=".5pt">
              <v:textbox inset=",0,,0">
                <w:txbxContent>
                  <w:p w14:paraId="2614CD94" w14:textId="653E5F59"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r w:rsidR="00A976CE">
      <w:rPr>
        <w:noProof/>
      </w:rPr>
      <mc:AlternateContent>
        <mc:Choice Requires="wps">
          <w:drawing>
            <wp:inline distT="0" distB="0" distL="0" distR="0" wp14:anchorId="4896B68C" wp14:editId="58E5E403">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1D74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4896B68C" id="Text Box 58"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001D74F"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C8C3" w14:textId="2B1BF459" w:rsidR="00A976CE" w:rsidRDefault="0076435D" w:rsidP="00A976CE">
    <w:pPr>
      <w:pStyle w:val="Footer"/>
      <w:jc w:val="left"/>
    </w:pPr>
    <w:r>
      <w:rPr>
        <w:noProof/>
      </w:rPr>
      <mc:AlternateContent>
        <mc:Choice Requires="wps">
          <w:drawing>
            <wp:anchor distT="0" distB="0" distL="114300" distR="114300" simplePos="0" relativeHeight="251658247" behindDoc="0" locked="0" layoutInCell="0" allowOverlap="1" wp14:anchorId="6A79CCE7" wp14:editId="565F54CB">
              <wp:simplePos x="0" y="0"/>
              <wp:positionH relativeFrom="page">
                <wp:posOffset>0</wp:posOffset>
              </wp:positionH>
              <wp:positionV relativeFrom="page">
                <wp:posOffset>10248900</wp:posOffset>
              </wp:positionV>
              <wp:extent cx="7560310" cy="252095"/>
              <wp:effectExtent l="0" t="0" r="0" b="14605"/>
              <wp:wrapNone/>
              <wp:docPr id="711305761" name="MSIPCM73eb40a8bbdb425e6150d20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9EE71" w14:textId="75797C4C"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9CCE7" id="_x0000_t202" coordsize="21600,21600" o:spt="202" path="m,l,21600r21600,l21600,xe">
              <v:stroke joinstyle="miter"/>
              <v:path gradientshapeok="t" o:connecttype="rect"/>
            </v:shapetype>
            <v:shape id="MSIPCM73eb40a8bbdb425e6150d207" o:spid="_x0000_s1034" type="#_x0000_t202" alt="{&quot;HashCode&quot;:376260202,&quot;Height&quot;:841.0,&quot;Width&quot;:595.0,&quot;Placement&quot;:&quot;Footer&quot;,&quot;Index&quot;:&quot;FirstPage&quot;,&quot;Section&quot;:1,&quot;Top&quot;:0.0,&quot;Left&quot;:0.0}" style="position:absolute;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5FB9EE71" w14:textId="75797C4C"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5279" w14:textId="1F420319" w:rsidR="00DA23A2" w:rsidRDefault="0076435D" w:rsidP="00123BB4">
    <w:pPr>
      <w:pStyle w:val="Footer"/>
    </w:pPr>
    <w:r>
      <w:rPr>
        <w:noProof/>
      </w:rPr>
      <mc:AlternateContent>
        <mc:Choice Requires="wps">
          <w:drawing>
            <wp:anchor distT="0" distB="0" distL="114300" distR="114300" simplePos="0" relativeHeight="251658248" behindDoc="0" locked="0" layoutInCell="0" allowOverlap="1" wp14:anchorId="427DAB93" wp14:editId="28536989">
              <wp:simplePos x="0" y="0"/>
              <wp:positionH relativeFrom="page">
                <wp:posOffset>0</wp:posOffset>
              </wp:positionH>
              <wp:positionV relativeFrom="page">
                <wp:posOffset>10248900</wp:posOffset>
              </wp:positionV>
              <wp:extent cx="7560310" cy="252095"/>
              <wp:effectExtent l="0" t="0" r="0" b="14605"/>
              <wp:wrapNone/>
              <wp:docPr id="2120184844" name="MSIPCM1c094656a11d3f13f969a278"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4680" w14:textId="27DA7B50"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7DAB93" id="_x0000_t202" coordsize="21600,21600" o:spt="202" path="m,l,21600r21600,l21600,xe">
              <v:stroke joinstyle="miter"/>
              <v:path gradientshapeok="t" o:connecttype="rect"/>
            </v:shapetype>
            <v:shape id="MSIPCM1c094656a11d3f13f969a278" o:spid="_x0000_s1036"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378A4680" w14:textId="27DA7B50"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6F67" w14:textId="0B47B330" w:rsidR="00ED56B2" w:rsidRDefault="0076435D" w:rsidP="00477880">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49" behindDoc="0" locked="0" layoutInCell="0" allowOverlap="1" wp14:anchorId="58B1F4AE" wp14:editId="7BE20BBB">
              <wp:simplePos x="0" y="0"/>
              <wp:positionH relativeFrom="page">
                <wp:posOffset>0</wp:posOffset>
              </wp:positionH>
              <wp:positionV relativeFrom="page">
                <wp:posOffset>10248900</wp:posOffset>
              </wp:positionV>
              <wp:extent cx="7560310" cy="252095"/>
              <wp:effectExtent l="0" t="0" r="0" b="14605"/>
              <wp:wrapNone/>
              <wp:docPr id="2079993892" name="MSIPCM863b498f95e6049ced701b1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77320" w14:textId="6FE386F1"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B1F4AE" id="_x0000_t202" coordsize="21600,21600" o:spt="202" path="m,l,21600r21600,l21600,xe">
              <v:stroke joinstyle="miter"/>
              <v:path gradientshapeok="t" o:connecttype="rect"/>
            </v:shapetype>
            <v:shape id="MSIPCM863b498f95e6049ced701b12" o:spid="_x0000_s1038"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M1TBwXAgAALAQAAA4AAAAAAAAAAAAAAAAALgIAAGRycy9lMm9Eb2MueG1sUEsBAi0AFAAG&#10;AAgAAAAhAF6iDg7fAAAACwEAAA8AAAAAAAAAAAAAAAAAcQQAAGRycy9kb3ducmV2LnhtbFBLBQYA&#10;AAAABAAEAPMAAAB9BQAAAAA=&#10;" o:allowincell="f" filled="f" stroked="f" strokeweight=".5pt">
              <v:textbox inset=",0,,0">
                <w:txbxContent>
                  <w:p w14:paraId="61577320" w14:textId="6FE386F1"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369832C9" w14:textId="77777777" w:rsidTr="00016727">
              <w:tc>
                <w:tcPr>
                  <w:tcW w:w="3402" w:type="dxa"/>
                  <w:vAlign w:val="center"/>
                </w:tcPr>
                <w:p w14:paraId="4576ADF1" w14:textId="490F78D5" w:rsidR="00ED56B2" w:rsidRPr="005723C8" w:rsidRDefault="0038455A" w:rsidP="00ED56B2">
                  <w:pPr>
                    <w:pStyle w:val="Footer"/>
                    <w:spacing w:after="0"/>
                    <w:jc w:val="left"/>
                  </w:pPr>
                  <w:fldSimple w:instr=" STYLEREF  Title  \* MERGEFORMAT ">
                    <w:r w:rsidR="005C5F5D">
                      <w:rPr>
                        <w:noProof/>
                      </w:rPr>
                      <w:t>mRNA VICTORIA RESEARCH ACCELERATION FUND</w:t>
                    </w:r>
                  </w:fldSimple>
                </w:p>
              </w:tc>
              <w:tc>
                <w:tcPr>
                  <w:tcW w:w="2410" w:type="dxa"/>
                  <w:vAlign w:val="center"/>
                </w:tcPr>
                <w:p w14:paraId="74FBC333" w14:textId="25FCD92A"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5C5F5D">
                    <w:rPr>
                      <w:rStyle w:val="PageNumber"/>
                      <w:noProof/>
                    </w:rPr>
                    <w:t>20</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8E1A" w14:textId="77777777" w:rsidR="00C82E74" w:rsidRDefault="00C82E74" w:rsidP="00123BB4">
      <w:r>
        <w:separator/>
      </w:r>
    </w:p>
  </w:footnote>
  <w:footnote w:type="continuationSeparator" w:id="0">
    <w:p w14:paraId="625DFA44" w14:textId="77777777" w:rsidR="00C82E74" w:rsidRDefault="00C82E74" w:rsidP="00123BB4">
      <w:r>
        <w:continuationSeparator/>
      </w:r>
    </w:p>
  </w:footnote>
  <w:footnote w:type="continuationNotice" w:id="1">
    <w:p w14:paraId="04A78C05" w14:textId="77777777" w:rsidR="00C82E74" w:rsidRDefault="00C82E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F40A"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17F985C5" wp14:editId="5A8D9C53">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E7EDD"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985C5"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4E7EDD"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35A9" w14:textId="6F057720" w:rsidR="00A976CE" w:rsidRDefault="0076435D" w:rsidP="00123BB4">
    <w:pPr>
      <w:pStyle w:val="Header"/>
    </w:pPr>
    <w:r>
      <w:rPr>
        <w:noProof/>
      </w:rPr>
      <mc:AlternateContent>
        <mc:Choice Requires="wps">
          <w:drawing>
            <wp:anchor distT="0" distB="0" distL="114300" distR="114300" simplePos="0" relativeHeight="251658250" behindDoc="0" locked="0" layoutInCell="0" allowOverlap="1" wp14:anchorId="3FB80435" wp14:editId="709D27BF">
              <wp:simplePos x="0" y="0"/>
              <wp:positionH relativeFrom="page">
                <wp:posOffset>0</wp:posOffset>
              </wp:positionH>
              <wp:positionV relativeFrom="page">
                <wp:posOffset>190500</wp:posOffset>
              </wp:positionV>
              <wp:extent cx="7560310" cy="252095"/>
              <wp:effectExtent l="0" t="0" r="0" b="14605"/>
              <wp:wrapNone/>
              <wp:docPr id="1263172054" name="MSIPCM44fa4ef58e23adb647ace1a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2E5D4" w14:textId="24C575ED"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B80435" id="_x0000_t202" coordsize="21600,21600" o:spt="202" path="m,l,21600r21600,l21600,xe">
              <v:stroke joinstyle="miter"/>
              <v:path gradientshapeok="t" o:connecttype="rect"/>
            </v:shapetype>
            <v:shape id="MSIPCM44fa4ef58e23adb647ace1a7"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962E5D4" w14:textId="24C575ED"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r w:rsidR="00A976CE">
      <w:rPr>
        <w:noProof/>
      </w:rPr>
      <mc:AlternateContent>
        <mc:Choice Requires="wps">
          <w:drawing>
            <wp:anchor distT="0" distB="0" distL="0" distR="0" simplePos="0" relativeHeight="251658244" behindDoc="0" locked="0" layoutInCell="1" allowOverlap="1" wp14:anchorId="05B2FA1E" wp14:editId="3E31FBD5">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93FC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5B2FA1E" id="Text Box 56"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893FCE"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sidR="00A976CE">
      <w:rPr>
        <w:noProof/>
      </w:rPr>
      <w:drawing>
        <wp:anchor distT="0" distB="0" distL="114300" distR="114300" simplePos="0" relativeHeight="251658242"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68AF" w14:textId="74AF403D" w:rsidR="00A976CE" w:rsidRDefault="0076435D" w:rsidP="00123BB4">
    <w:pPr>
      <w:pStyle w:val="Header"/>
    </w:pPr>
    <w:r>
      <w:rPr>
        <w:noProof/>
      </w:rPr>
      <mc:AlternateContent>
        <mc:Choice Requires="wps">
          <w:drawing>
            <wp:anchor distT="0" distB="0" distL="114300" distR="114300" simplePos="0" relativeHeight="251658251" behindDoc="0" locked="0" layoutInCell="0" allowOverlap="1" wp14:anchorId="0240620B" wp14:editId="195EC5C8">
              <wp:simplePos x="0" y="0"/>
              <wp:positionH relativeFrom="page">
                <wp:posOffset>0</wp:posOffset>
              </wp:positionH>
              <wp:positionV relativeFrom="page">
                <wp:posOffset>190500</wp:posOffset>
              </wp:positionV>
              <wp:extent cx="7560310" cy="252095"/>
              <wp:effectExtent l="0" t="0" r="0" b="14605"/>
              <wp:wrapNone/>
              <wp:docPr id="1319141111" name="MSIPCMdad64f2aa9aa2f22a55e51ce"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72012" w14:textId="27996F61"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0620B" id="_x0000_t202" coordsize="21600,21600" o:spt="202" path="m,l,21600r21600,l21600,xe">
              <v:stroke joinstyle="miter"/>
              <v:path gradientshapeok="t" o:connecttype="rect"/>
            </v:shapetype>
            <v:shape id="MSIPCMdad64f2aa9aa2f22a55e51ce" o:spid="_x0000_s1033" type="#_x0000_t202" alt="{&quot;HashCode&quot;:352122633,&quot;Height&quot;:841.0,&quot;Width&quot;:595.0,&quot;Placement&quot;:&quot;Header&quot;,&quot;Index&quot;:&quot;FirstPage&quot;,&quot;Section&quot;:1,&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2FE72012" w14:textId="27996F61"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r w:rsidR="009406AA">
      <w:rPr>
        <w:noProof/>
      </w:rPr>
      <w:drawing>
        <wp:anchor distT="0" distB="0" distL="114300" distR="114300" simplePos="0" relativeHeight="251658245"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C795" w14:textId="73D5373A" w:rsidR="00DA23A2" w:rsidRDefault="0076435D" w:rsidP="00123BB4">
    <w:pPr>
      <w:pStyle w:val="Header"/>
    </w:pPr>
    <w:r>
      <w:rPr>
        <w:noProof/>
      </w:rPr>
      <mc:AlternateContent>
        <mc:Choice Requires="wps">
          <w:drawing>
            <wp:anchor distT="0" distB="0" distL="114300" distR="114300" simplePos="0" relativeHeight="251658252" behindDoc="0" locked="0" layoutInCell="0" allowOverlap="1" wp14:anchorId="55B4A813" wp14:editId="28D01DF3">
              <wp:simplePos x="0" y="0"/>
              <wp:positionH relativeFrom="page">
                <wp:posOffset>0</wp:posOffset>
              </wp:positionH>
              <wp:positionV relativeFrom="page">
                <wp:posOffset>190500</wp:posOffset>
              </wp:positionV>
              <wp:extent cx="7560310" cy="252095"/>
              <wp:effectExtent l="0" t="0" r="0" b="14605"/>
              <wp:wrapNone/>
              <wp:docPr id="286186061" name="MSIPCM69dd4ffb88a39913d879793d"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1A69A" w14:textId="65458598"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B4A813" id="_x0000_t202" coordsize="21600,21600" o:spt="202" path="m,l,21600r21600,l21600,xe">
              <v:stroke joinstyle="miter"/>
              <v:path gradientshapeok="t" o:connecttype="rect"/>
            </v:shapetype>
            <v:shape id="MSIPCM69dd4ffb88a39913d879793d" o:spid="_x0000_s1035" type="#_x0000_t202" alt="{&quot;HashCode&quot;:352122633,&quot;Height&quot;:841.0,&quot;Width&quot;:595.0,&quot;Placement&quot;:&quot;Header&quot;,&quot;Index&quot;:&quot;Primary&quot;,&quot;Section&quot;:2,&quot;Top&quot;:0.0,&quot;Left&quot;:0.0}"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0861A69A" w14:textId="65458598"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r w:rsidR="00DA23A2">
      <w:rPr>
        <w:noProof/>
      </w:rPr>
      <w:drawing>
        <wp:anchor distT="0" distB="0" distL="114300" distR="114300" simplePos="0" relativeHeight="251658241" behindDoc="1" locked="1" layoutInCell="1" allowOverlap="1" wp14:anchorId="1F62695B" wp14:editId="1D709384">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7A78" w14:textId="21468C4B" w:rsidR="00B60FED" w:rsidRDefault="0076435D" w:rsidP="00123BB4">
    <w:pPr>
      <w:pStyle w:val="Header"/>
    </w:pPr>
    <w:r>
      <w:rPr>
        <w:noProof/>
      </w:rPr>
      <mc:AlternateContent>
        <mc:Choice Requires="wps">
          <w:drawing>
            <wp:anchor distT="0" distB="0" distL="114300" distR="114300" simplePos="0" relativeHeight="251658253" behindDoc="0" locked="0" layoutInCell="0" allowOverlap="1" wp14:anchorId="2A80E0BB" wp14:editId="18CD6D9F">
              <wp:simplePos x="0" y="0"/>
              <wp:positionH relativeFrom="page">
                <wp:posOffset>0</wp:posOffset>
              </wp:positionH>
              <wp:positionV relativeFrom="page">
                <wp:posOffset>190500</wp:posOffset>
              </wp:positionV>
              <wp:extent cx="7560310" cy="252095"/>
              <wp:effectExtent l="0" t="0" r="0" b="14605"/>
              <wp:wrapNone/>
              <wp:docPr id="1323242340" name="MSIPCMe80d423c9788ca5ca669d9a7"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F91E0" w14:textId="5CBDDE12" w:rsidR="0076435D" w:rsidRPr="0076435D" w:rsidRDefault="0076435D" w:rsidP="00CE42FF">
                          <w:pPr>
                            <w:spacing w:before="0" w:after="0"/>
                            <w:jc w:val="center"/>
                            <w:rPr>
                              <w:sz w:val="24"/>
                            </w:rPr>
                          </w:pPr>
                          <w:r w:rsidRPr="0076435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80E0BB" id="_x0000_t202" coordsize="21600,21600" o:spt="202" path="m,l,21600r21600,l21600,xe">
              <v:stroke joinstyle="miter"/>
              <v:path gradientshapeok="t" o:connecttype="rect"/>
            </v:shapetype>
            <v:shape id="MSIPCMe80d423c9788ca5ca669d9a7" o:spid="_x0000_s1037" type="#_x0000_t202" alt="{&quot;HashCode&quot;:352122633,&quot;Height&quot;:841.0,&quot;Width&quot;:595.0,&quot;Placement&quot;:&quot;Header&quot;,&quot;Index&quot;:&quot;Primary&quot;,&quot;Section&quot;:3,&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28FF91E0" w14:textId="5CBDDE12" w:rsidR="0076435D" w:rsidRPr="0076435D" w:rsidRDefault="0076435D" w:rsidP="00CE42FF">
                    <w:pPr>
                      <w:spacing w:before="0" w:after="0"/>
                      <w:jc w:val="center"/>
                      <w:rPr>
                        <w:sz w:val="24"/>
                      </w:rPr>
                    </w:pPr>
                    <w:r w:rsidRPr="0076435D">
                      <w:rPr>
                        <w:sz w:val="24"/>
                      </w:rPr>
                      <w:t>OFFICIAL</w:t>
                    </w:r>
                  </w:p>
                </w:txbxContent>
              </v:textbox>
              <w10:wrap anchorx="page" anchory="page"/>
            </v:shape>
          </w:pict>
        </mc:Fallback>
      </mc:AlternateContent>
    </w:r>
    <w:r w:rsidR="00B60FED">
      <w:rPr>
        <w:noProof/>
      </w:rPr>
      <w:drawing>
        <wp:anchor distT="0" distB="0" distL="114300" distR="114300" simplePos="0" relativeHeight="251658240"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DBF"/>
    <w:multiLevelType w:val="hybridMultilevel"/>
    <w:tmpl w:val="AD4E263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7561E15"/>
    <w:multiLevelType w:val="multilevel"/>
    <w:tmpl w:val="51E4F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40E71"/>
    <w:multiLevelType w:val="hybridMultilevel"/>
    <w:tmpl w:val="5D806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E2817"/>
    <w:multiLevelType w:val="multilevel"/>
    <w:tmpl w:val="E312B7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90F7C"/>
    <w:multiLevelType w:val="hybridMultilevel"/>
    <w:tmpl w:val="75EE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50CE3"/>
    <w:multiLevelType w:val="multilevel"/>
    <w:tmpl w:val="3E6E9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C0576B2"/>
    <w:multiLevelType w:val="hybridMultilevel"/>
    <w:tmpl w:val="121893EC"/>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13E3B"/>
    <w:multiLevelType w:val="hybridMultilevel"/>
    <w:tmpl w:val="A01E2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C86483"/>
    <w:multiLevelType w:val="hybridMultilevel"/>
    <w:tmpl w:val="17F46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E02433"/>
    <w:multiLevelType w:val="multilevel"/>
    <w:tmpl w:val="0C4AF2AA"/>
    <w:numStyleLink w:val="Style1"/>
  </w:abstractNum>
  <w:abstractNum w:abstractNumId="14"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6117A"/>
    <w:multiLevelType w:val="hybridMultilevel"/>
    <w:tmpl w:val="440AC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64302D"/>
    <w:multiLevelType w:val="hybridMultilevel"/>
    <w:tmpl w:val="F7344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B0697"/>
    <w:multiLevelType w:val="hybridMultilevel"/>
    <w:tmpl w:val="0FDA6C90"/>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15:restartNumberingAfterBreak="0">
    <w:nsid w:val="522B0BD5"/>
    <w:multiLevelType w:val="multilevel"/>
    <w:tmpl w:val="A742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012D4"/>
    <w:multiLevelType w:val="hybridMultilevel"/>
    <w:tmpl w:val="E1FE82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EBA437E"/>
    <w:multiLevelType w:val="hybridMultilevel"/>
    <w:tmpl w:val="FDC40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B3366E"/>
    <w:multiLevelType w:val="multilevel"/>
    <w:tmpl w:val="297001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2807C5"/>
    <w:multiLevelType w:val="multilevel"/>
    <w:tmpl w:val="80ACC3F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4A0CC9"/>
    <w:multiLevelType w:val="hybridMultilevel"/>
    <w:tmpl w:val="4898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414725"/>
    <w:multiLevelType w:val="multilevel"/>
    <w:tmpl w:val="4678DA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5078191">
    <w:abstractNumId w:val="6"/>
  </w:num>
  <w:num w:numId="2" w16cid:durableId="2033601892">
    <w:abstractNumId w:val="19"/>
  </w:num>
  <w:num w:numId="3" w16cid:durableId="1260064244">
    <w:abstractNumId w:val="18"/>
  </w:num>
  <w:num w:numId="4" w16cid:durableId="673188282">
    <w:abstractNumId w:val="25"/>
  </w:num>
  <w:num w:numId="5" w16cid:durableId="1856991971">
    <w:abstractNumId w:val="17"/>
  </w:num>
  <w:num w:numId="6" w16cid:durableId="741804146">
    <w:abstractNumId w:val="20"/>
  </w:num>
  <w:num w:numId="7" w16cid:durableId="494343022">
    <w:abstractNumId w:val="5"/>
  </w:num>
  <w:num w:numId="8" w16cid:durableId="669677667">
    <w:abstractNumId w:val="14"/>
  </w:num>
  <w:num w:numId="9" w16cid:durableId="1870339097">
    <w:abstractNumId w:val="3"/>
  </w:num>
  <w:num w:numId="10" w16cid:durableId="127282071">
    <w:abstractNumId w:val="9"/>
  </w:num>
  <w:num w:numId="11" w16cid:durableId="324751023">
    <w:abstractNumId w:val="10"/>
  </w:num>
  <w:num w:numId="12" w16cid:durableId="1078091995">
    <w:abstractNumId w:val="28"/>
  </w:num>
  <w:num w:numId="13" w16cid:durableId="1128163635">
    <w:abstractNumId w:val="22"/>
  </w:num>
  <w:num w:numId="14" w16cid:durableId="1244140632">
    <w:abstractNumId w:val="26"/>
  </w:num>
  <w:num w:numId="15" w16cid:durableId="1008556653">
    <w:abstractNumId w:val="2"/>
  </w:num>
  <w:num w:numId="16" w16cid:durableId="735318276">
    <w:abstractNumId w:val="21"/>
  </w:num>
  <w:num w:numId="17" w16cid:durableId="536740255">
    <w:abstractNumId w:val="16"/>
  </w:num>
  <w:num w:numId="18" w16cid:durableId="940331612">
    <w:abstractNumId w:val="11"/>
  </w:num>
  <w:num w:numId="19" w16cid:durableId="82649974">
    <w:abstractNumId w:val="7"/>
  </w:num>
  <w:num w:numId="20" w16cid:durableId="114713206">
    <w:abstractNumId w:val="4"/>
  </w:num>
  <w:num w:numId="21" w16cid:durableId="1877546369">
    <w:abstractNumId w:val="8"/>
  </w:num>
  <w:num w:numId="22" w16cid:durableId="1489246397">
    <w:abstractNumId w:val="12"/>
  </w:num>
  <w:num w:numId="23" w16cid:durableId="2146926122">
    <w:abstractNumId w:val="24"/>
  </w:num>
  <w:num w:numId="24" w16cid:durableId="1508520362">
    <w:abstractNumId w:val="0"/>
  </w:num>
  <w:num w:numId="25" w16cid:durableId="224996092">
    <w:abstractNumId w:val="15"/>
  </w:num>
  <w:num w:numId="26" w16cid:durableId="607662421">
    <w:abstractNumId w:val="23"/>
  </w:num>
  <w:num w:numId="27" w16cid:durableId="120537178">
    <w:abstractNumId w:val="1"/>
  </w:num>
  <w:num w:numId="28" w16cid:durableId="1606693710">
    <w:abstractNumId w:val="29"/>
  </w:num>
  <w:num w:numId="29" w16cid:durableId="1193298111">
    <w:abstractNumId w:val="27"/>
  </w:num>
  <w:num w:numId="30" w16cid:durableId="85859088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J++K1Wp9bGTDCujTj25HoUUWafIYpXcOToLCXxEnxjC8hZmumfBF6XFu3jalJ/ZyOSnBIME7Pv8d8QQFxnG4iQ==" w:salt="FLN8MQwfNVHEF6ZQWHe+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668"/>
    <w:rsid w:val="0000440C"/>
    <w:rsid w:val="0000651C"/>
    <w:rsid w:val="00013767"/>
    <w:rsid w:val="00013D4A"/>
    <w:rsid w:val="00016727"/>
    <w:rsid w:val="00026303"/>
    <w:rsid w:val="00027046"/>
    <w:rsid w:val="0003112A"/>
    <w:rsid w:val="000377DA"/>
    <w:rsid w:val="0004408D"/>
    <w:rsid w:val="000458D8"/>
    <w:rsid w:val="000502B2"/>
    <w:rsid w:val="000631B4"/>
    <w:rsid w:val="00070E2F"/>
    <w:rsid w:val="00071A60"/>
    <w:rsid w:val="000865C3"/>
    <w:rsid w:val="000A789B"/>
    <w:rsid w:val="000C5F40"/>
    <w:rsid w:val="000D0CCE"/>
    <w:rsid w:val="000F01A0"/>
    <w:rsid w:val="000F0426"/>
    <w:rsid w:val="000F7CF2"/>
    <w:rsid w:val="00104582"/>
    <w:rsid w:val="00104A18"/>
    <w:rsid w:val="00116723"/>
    <w:rsid w:val="00116F42"/>
    <w:rsid w:val="00117C3B"/>
    <w:rsid w:val="00123BB4"/>
    <w:rsid w:val="001417C1"/>
    <w:rsid w:val="0017798B"/>
    <w:rsid w:val="001811D9"/>
    <w:rsid w:val="001857C9"/>
    <w:rsid w:val="00197CB0"/>
    <w:rsid w:val="001B18E1"/>
    <w:rsid w:val="001C1618"/>
    <w:rsid w:val="001C7344"/>
    <w:rsid w:val="001D790C"/>
    <w:rsid w:val="001E106C"/>
    <w:rsid w:val="001F6CDD"/>
    <w:rsid w:val="002025C4"/>
    <w:rsid w:val="00207773"/>
    <w:rsid w:val="00212F6B"/>
    <w:rsid w:val="0021307B"/>
    <w:rsid w:val="00233CFB"/>
    <w:rsid w:val="002426AA"/>
    <w:rsid w:val="0024469B"/>
    <w:rsid w:val="00257E85"/>
    <w:rsid w:val="00267720"/>
    <w:rsid w:val="0027184D"/>
    <w:rsid w:val="002829B6"/>
    <w:rsid w:val="00293B0A"/>
    <w:rsid w:val="002946D5"/>
    <w:rsid w:val="002A3BE5"/>
    <w:rsid w:val="002A47DD"/>
    <w:rsid w:val="002B0B71"/>
    <w:rsid w:val="002E5AB6"/>
    <w:rsid w:val="002E7743"/>
    <w:rsid w:val="002F6398"/>
    <w:rsid w:val="003170C8"/>
    <w:rsid w:val="0032001A"/>
    <w:rsid w:val="00320BCE"/>
    <w:rsid w:val="00320DCB"/>
    <w:rsid w:val="00321786"/>
    <w:rsid w:val="003428A9"/>
    <w:rsid w:val="003465FB"/>
    <w:rsid w:val="00351607"/>
    <w:rsid w:val="003563DD"/>
    <w:rsid w:val="00361251"/>
    <w:rsid w:val="003709E0"/>
    <w:rsid w:val="00372481"/>
    <w:rsid w:val="00376434"/>
    <w:rsid w:val="0038455A"/>
    <w:rsid w:val="003931DD"/>
    <w:rsid w:val="00397292"/>
    <w:rsid w:val="003B6029"/>
    <w:rsid w:val="003C4558"/>
    <w:rsid w:val="003D5031"/>
    <w:rsid w:val="003E3AB3"/>
    <w:rsid w:val="003E4AB1"/>
    <w:rsid w:val="003E75F6"/>
    <w:rsid w:val="003F152E"/>
    <w:rsid w:val="0041222E"/>
    <w:rsid w:val="00412B57"/>
    <w:rsid w:val="0041667D"/>
    <w:rsid w:val="00432660"/>
    <w:rsid w:val="004352DC"/>
    <w:rsid w:val="004363C5"/>
    <w:rsid w:val="004422DC"/>
    <w:rsid w:val="00442F54"/>
    <w:rsid w:val="00443222"/>
    <w:rsid w:val="004730E6"/>
    <w:rsid w:val="0047378C"/>
    <w:rsid w:val="0047758C"/>
    <w:rsid w:val="00477880"/>
    <w:rsid w:val="00480EB2"/>
    <w:rsid w:val="004844B0"/>
    <w:rsid w:val="00484ADA"/>
    <w:rsid w:val="004A05A1"/>
    <w:rsid w:val="004A2855"/>
    <w:rsid w:val="004B661B"/>
    <w:rsid w:val="004C2359"/>
    <w:rsid w:val="004C24D5"/>
    <w:rsid w:val="004C6F45"/>
    <w:rsid w:val="004D0B26"/>
    <w:rsid w:val="004D29A9"/>
    <w:rsid w:val="004D3344"/>
    <w:rsid w:val="004D4728"/>
    <w:rsid w:val="004D6E0D"/>
    <w:rsid w:val="004E0F26"/>
    <w:rsid w:val="004E649C"/>
    <w:rsid w:val="004E7150"/>
    <w:rsid w:val="005030AA"/>
    <w:rsid w:val="00504F9B"/>
    <w:rsid w:val="00510453"/>
    <w:rsid w:val="00513813"/>
    <w:rsid w:val="00531763"/>
    <w:rsid w:val="0053232B"/>
    <w:rsid w:val="005336C2"/>
    <w:rsid w:val="00536CA8"/>
    <w:rsid w:val="00540AC7"/>
    <w:rsid w:val="00547923"/>
    <w:rsid w:val="00562D93"/>
    <w:rsid w:val="005736B7"/>
    <w:rsid w:val="00574F5F"/>
    <w:rsid w:val="00575D60"/>
    <w:rsid w:val="005821A5"/>
    <w:rsid w:val="00582377"/>
    <w:rsid w:val="00586BA5"/>
    <w:rsid w:val="005963D8"/>
    <w:rsid w:val="00596E3D"/>
    <w:rsid w:val="005A5014"/>
    <w:rsid w:val="005A7C23"/>
    <w:rsid w:val="005C5F5D"/>
    <w:rsid w:val="005D0F73"/>
    <w:rsid w:val="005D275E"/>
    <w:rsid w:val="005E2FE6"/>
    <w:rsid w:val="005E4722"/>
    <w:rsid w:val="005E7437"/>
    <w:rsid w:val="00602D70"/>
    <w:rsid w:val="00610F5F"/>
    <w:rsid w:val="006203C4"/>
    <w:rsid w:val="00626B35"/>
    <w:rsid w:val="00641467"/>
    <w:rsid w:val="006431FD"/>
    <w:rsid w:val="00655CCD"/>
    <w:rsid w:val="00680E71"/>
    <w:rsid w:val="00686C55"/>
    <w:rsid w:val="006A3C1D"/>
    <w:rsid w:val="006B1332"/>
    <w:rsid w:val="006B1B28"/>
    <w:rsid w:val="006B1F1B"/>
    <w:rsid w:val="006C319F"/>
    <w:rsid w:val="006C5A18"/>
    <w:rsid w:val="006C61FF"/>
    <w:rsid w:val="006C66C9"/>
    <w:rsid w:val="006D6509"/>
    <w:rsid w:val="006F5169"/>
    <w:rsid w:val="006F6A0D"/>
    <w:rsid w:val="00716C41"/>
    <w:rsid w:val="00725DDC"/>
    <w:rsid w:val="00732FF3"/>
    <w:rsid w:val="00741399"/>
    <w:rsid w:val="007419DC"/>
    <w:rsid w:val="00757FF8"/>
    <w:rsid w:val="0076435D"/>
    <w:rsid w:val="007653CD"/>
    <w:rsid w:val="0076747D"/>
    <w:rsid w:val="00770260"/>
    <w:rsid w:val="00771A0F"/>
    <w:rsid w:val="007A3860"/>
    <w:rsid w:val="007A56C0"/>
    <w:rsid w:val="007B4F1B"/>
    <w:rsid w:val="007C2DD2"/>
    <w:rsid w:val="007D260F"/>
    <w:rsid w:val="007D48AD"/>
    <w:rsid w:val="007E2742"/>
    <w:rsid w:val="0080471D"/>
    <w:rsid w:val="00812C94"/>
    <w:rsid w:val="008143CB"/>
    <w:rsid w:val="00822532"/>
    <w:rsid w:val="00833095"/>
    <w:rsid w:val="00845FAB"/>
    <w:rsid w:val="00847926"/>
    <w:rsid w:val="008818C5"/>
    <w:rsid w:val="00886C96"/>
    <w:rsid w:val="00897F02"/>
    <w:rsid w:val="008A7482"/>
    <w:rsid w:val="008D29D2"/>
    <w:rsid w:val="008D7C8A"/>
    <w:rsid w:val="008E0855"/>
    <w:rsid w:val="008F2231"/>
    <w:rsid w:val="009231D3"/>
    <w:rsid w:val="00926776"/>
    <w:rsid w:val="00932720"/>
    <w:rsid w:val="009350A0"/>
    <w:rsid w:val="009406AA"/>
    <w:rsid w:val="00944B80"/>
    <w:rsid w:val="00950F00"/>
    <w:rsid w:val="00956EA5"/>
    <w:rsid w:val="00961641"/>
    <w:rsid w:val="009A04E7"/>
    <w:rsid w:val="009B064D"/>
    <w:rsid w:val="009B70C9"/>
    <w:rsid w:val="009C04AD"/>
    <w:rsid w:val="009C10DF"/>
    <w:rsid w:val="009C6294"/>
    <w:rsid w:val="009D7819"/>
    <w:rsid w:val="009E1B83"/>
    <w:rsid w:val="009F5FB9"/>
    <w:rsid w:val="00A05735"/>
    <w:rsid w:val="00A21CB9"/>
    <w:rsid w:val="00A27E6D"/>
    <w:rsid w:val="00A35F3A"/>
    <w:rsid w:val="00A40ABE"/>
    <w:rsid w:val="00A44133"/>
    <w:rsid w:val="00A47898"/>
    <w:rsid w:val="00A6306A"/>
    <w:rsid w:val="00A6479F"/>
    <w:rsid w:val="00A77A99"/>
    <w:rsid w:val="00A81862"/>
    <w:rsid w:val="00A92085"/>
    <w:rsid w:val="00A976CE"/>
    <w:rsid w:val="00AD152C"/>
    <w:rsid w:val="00AD2647"/>
    <w:rsid w:val="00AD3D7B"/>
    <w:rsid w:val="00AE5A7C"/>
    <w:rsid w:val="00AF52BC"/>
    <w:rsid w:val="00AF52E4"/>
    <w:rsid w:val="00AF6AB5"/>
    <w:rsid w:val="00AF6DEA"/>
    <w:rsid w:val="00B26A86"/>
    <w:rsid w:val="00B50C2F"/>
    <w:rsid w:val="00B50CBC"/>
    <w:rsid w:val="00B534FB"/>
    <w:rsid w:val="00B60FED"/>
    <w:rsid w:val="00B64A3C"/>
    <w:rsid w:val="00B6567F"/>
    <w:rsid w:val="00B65D14"/>
    <w:rsid w:val="00BA0EA6"/>
    <w:rsid w:val="00BB071F"/>
    <w:rsid w:val="00BC3647"/>
    <w:rsid w:val="00BD0F0A"/>
    <w:rsid w:val="00BF3966"/>
    <w:rsid w:val="00C065C1"/>
    <w:rsid w:val="00C23B88"/>
    <w:rsid w:val="00C33EE0"/>
    <w:rsid w:val="00C35073"/>
    <w:rsid w:val="00C37AEE"/>
    <w:rsid w:val="00C53F93"/>
    <w:rsid w:val="00C5405C"/>
    <w:rsid w:val="00C73704"/>
    <w:rsid w:val="00C7426E"/>
    <w:rsid w:val="00C8295E"/>
    <w:rsid w:val="00C82E74"/>
    <w:rsid w:val="00C90AE2"/>
    <w:rsid w:val="00C92665"/>
    <w:rsid w:val="00CA739E"/>
    <w:rsid w:val="00CB0088"/>
    <w:rsid w:val="00CC768F"/>
    <w:rsid w:val="00CD35AA"/>
    <w:rsid w:val="00CD4358"/>
    <w:rsid w:val="00CD648D"/>
    <w:rsid w:val="00CE36D2"/>
    <w:rsid w:val="00CE42FF"/>
    <w:rsid w:val="00CF039C"/>
    <w:rsid w:val="00CF0D8A"/>
    <w:rsid w:val="00D145E4"/>
    <w:rsid w:val="00D157EB"/>
    <w:rsid w:val="00D178F6"/>
    <w:rsid w:val="00D17ACA"/>
    <w:rsid w:val="00D230FA"/>
    <w:rsid w:val="00D323AF"/>
    <w:rsid w:val="00D635D3"/>
    <w:rsid w:val="00D6748F"/>
    <w:rsid w:val="00D7181B"/>
    <w:rsid w:val="00D72EB0"/>
    <w:rsid w:val="00D82B60"/>
    <w:rsid w:val="00D82CE8"/>
    <w:rsid w:val="00D853FE"/>
    <w:rsid w:val="00D93772"/>
    <w:rsid w:val="00DA075E"/>
    <w:rsid w:val="00DA23A2"/>
    <w:rsid w:val="00DA296E"/>
    <w:rsid w:val="00DA5E12"/>
    <w:rsid w:val="00DB2321"/>
    <w:rsid w:val="00DB3226"/>
    <w:rsid w:val="00DD2D8D"/>
    <w:rsid w:val="00DD4F28"/>
    <w:rsid w:val="00DD6EDF"/>
    <w:rsid w:val="00DF3926"/>
    <w:rsid w:val="00DF4ECF"/>
    <w:rsid w:val="00DF73CF"/>
    <w:rsid w:val="00DF7476"/>
    <w:rsid w:val="00E019ED"/>
    <w:rsid w:val="00E0554D"/>
    <w:rsid w:val="00E10634"/>
    <w:rsid w:val="00E16618"/>
    <w:rsid w:val="00E21E18"/>
    <w:rsid w:val="00E22938"/>
    <w:rsid w:val="00E271B8"/>
    <w:rsid w:val="00E27750"/>
    <w:rsid w:val="00E32DC3"/>
    <w:rsid w:val="00E431FA"/>
    <w:rsid w:val="00E458EC"/>
    <w:rsid w:val="00E46734"/>
    <w:rsid w:val="00E60C04"/>
    <w:rsid w:val="00E66F22"/>
    <w:rsid w:val="00E6749C"/>
    <w:rsid w:val="00E73312"/>
    <w:rsid w:val="00E771B0"/>
    <w:rsid w:val="00EA534D"/>
    <w:rsid w:val="00EB5925"/>
    <w:rsid w:val="00EB5E1E"/>
    <w:rsid w:val="00ED18A3"/>
    <w:rsid w:val="00ED2417"/>
    <w:rsid w:val="00ED46A8"/>
    <w:rsid w:val="00ED56B2"/>
    <w:rsid w:val="00EF1795"/>
    <w:rsid w:val="00EF71FF"/>
    <w:rsid w:val="00F06BA2"/>
    <w:rsid w:val="00F12B35"/>
    <w:rsid w:val="00F16089"/>
    <w:rsid w:val="00F254CC"/>
    <w:rsid w:val="00F4433C"/>
    <w:rsid w:val="00F5300A"/>
    <w:rsid w:val="00F73686"/>
    <w:rsid w:val="00F75C3A"/>
    <w:rsid w:val="00F86DF2"/>
    <w:rsid w:val="00F92992"/>
    <w:rsid w:val="00F968E3"/>
    <w:rsid w:val="00FB1A5B"/>
    <w:rsid w:val="00FB52B9"/>
    <w:rsid w:val="00FB5DF6"/>
    <w:rsid w:val="00FB68BD"/>
    <w:rsid w:val="00FC495C"/>
    <w:rsid w:val="00FE6870"/>
    <w:rsid w:val="00FF0C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6822"/>
  <w15:chartTrackingRefBased/>
  <w15:docId w15:val="{72E5EA23-A978-491C-94BE-F8768CD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FF"/>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ListHeading1"/>
    <w:next w:val="Normal"/>
    <w:link w:val="Heading1Char"/>
    <w:uiPriority w:val="9"/>
    <w:qFormat/>
    <w:rsid w:val="004730E6"/>
    <w:pPr>
      <w:numPr>
        <w:numId w:val="7"/>
      </w:numPr>
      <w:ind w:left="567" w:hanging="567"/>
      <w:outlineLvl w:val="0"/>
    </w:pPr>
  </w:style>
  <w:style w:type="paragraph" w:styleId="Heading2">
    <w:name w:val="heading 2"/>
    <w:basedOn w:val="ListHeading1"/>
    <w:next w:val="Normal"/>
    <w:link w:val="Heading2Char"/>
    <w:uiPriority w:val="9"/>
    <w:unhideWhenUsed/>
    <w:qFormat/>
    <w:rsid w:val="004730E6"/>
    <w:pPr>
      <w:numPr>
        <w:ilvl w:val="1"/>
        <w:numId w:val="7"/>
      </w:numPr>
      <w:ind w:left="567" w:hanging="567"/>
      <w:outlineLvl w:val="1"/>
    </w:pPr>
    <w:rPr>
      <w:sz w:val="24"/>
      <w:szCs w:val="1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4730E6"/>
    <w:rPr>
      <w:rFonts w:ascii="VIC" w:hAnsi="VIC" w:cs="Arial"/>
      <w:color w:val="003868" w:themeColor="accent5"/>
      <w:sz w:val="32"/>
      <w:szCs w:val="1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4730E6"/>
    <w:rPr>
      <w:rFonts w:ascii="VIC" w:hAnsi="VIC" w:cs="Arial"/>
      <w:color w:val="003868" w:themeColor="accent5"/>
      <w:szCs w:val="14"/>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8"/>
      </w:numPr>
    </w:pPr>
  </w:style>
  <w:style w:type="numbering" w:customStyle="1" w:styleId="Style2">
    <w:name w:val="Style2"/>
    <w:uiPriority w:val="99"/>
    <w:rsid w:val="003709E0"/>
    <w:pPr>
      <w:numPr>
        <w:numId w:val="9"/>
      </w:numPr>
    </w:pPr>
  </w:style>
  <w:style w:type="numbering" w:customStyle="1" w:styleId="Style3">
    <w:name w:val="Style3"/>
    <w:uiPriority w:val="99"/>
    <w:rsid w:val="003709E0"/>
    <w:pPr>
      <w:numPr>
        <w:numId w:val="10"/>
      </w:numPr>
    </w:pPr>
  </w:style>
  <w:style w:type="paragraph" w:customStyle="1" w:styleId="dotpoint">
    <w:name w:val="dot point"/>
    <w:basedOn w:val="Normal"/>
    <w:qFormat/>
    <w:rsid w:val="003709E0"/>
    <w:pPr>
      <w:numPr>
        <w:numId w:val="11"/>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1"/>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1"/>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semiHidden/>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semiHidden/>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pf1">
    <w:name w:val="pf1"/>
    <w:basedOn w:val="Normal"/>
    <w:rsid w:val="004D472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pf2">
    <w:name w:val="pf2"/>
    <w:basedOn w:val="Normal"/>
    <w:rsid w:val="004D4728"/>
    <w:pPr>
      <w:suppressAutoHyphens w:val="0"/>
      <w:autoSpaceDE/>
      <w:autoSpaceDN/>
      <w:adjustRightInd/>
      <w:spacing w:before="100" w:beforeAutospacing="1" w:after="100" w:afterAutospacing="1" w:line="240" w:lineRule="auto"/>
      <w:ind w:left="720"/>
      <w:textAlignment w:val="auto"/>
    </w:pPr>
    <w:rPr>
      <w:rFonts w:ascii="Times New Roman" w:eastAsia="Times New Roman" w:hAnsi="Times New Roman" w:cs="Times New Roman"/>
      <w:color w:val="auto"/>
      <w:sz w:val="24"/>
      <w:szCs w:val="24"/>
      <w:lang w:eastAsia="en-AU"/>
    </w:rPr>
  </w:style>
  <w:style w:type="paragraph" w:customStyle="1" w:styleId="pf0">
    <w:name w:val="pf0"/>
    <w:basedOn w:val="Normal"/>
    <w:rsid w:val="004D472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table" w:styleId="GridTable4-Accent1">
    <w:name w:val="Grid Table 4 Accent 1"/>
    <w:basedOn w:val="TableNormal"/>
    <w:uiPriority w:val="49"/>
    <w:rsid w:val="00741399"/>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paragraph" w:styleId="TOCHeading">
    <w:name w:val="TOC Heading"/>
    <w:basedOn w:val="Heading1"/>
    <w:next w:val="Normal"/>
    <w:uiPriority w:val="39"/>
    <w:unhideWhenUsed/>
    <w:qFormat/>
    <w:rsid w:val="004730E6"/>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2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mrnavictoria@ecodev.vic.gov.au" TargetMode="External"/><Relationship Id="rId3" Type="http://schemas.openxmlformats.org/officeDocument/2006/relationships/customXml" Target="../customXml/item3.xml"/><Relationship Id="rId21" Type="http://schemas.openxmlformats.org/officeDocument/2006/relationships/hyperlink" Target="https://business.vic.gov.au/grants-and-programs/mrna-victoria-research-acceleration-fund-round-fou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business.vic.gov.au/grants-and-programs/mrna-victoria-research-acceleration-fund-round-fou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usiness.vic.gov.au/grants-and-programs/mrna-victoria-research-acceleration-fund-round-fou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rnavictoria@ecodev.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rivacy@ecodev.vic.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varap@vaccho.org.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rnavictoria@ecodev.vic.gov.au"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denP01\Downloads\DJSIR-Report-A4-Portrai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D24959665D4E46AF73D6DA8D0697DB"/>
        <w:category>
          <w:name w:val="General"/>
          <w:gallery w:val="placeholder"/>
        </w:category>
        <w:types>
          <w:type w:val="bbPlcHdr"/>
        </w:types>
        <w:behaviors>
          <w:behavior w:val="content"/>
        </w:behaviors>
        <w:guid w:val="{8B3B36FD-DB56-488E-BB34-4A7DEEFCA417}"/>
      </w:docPartPr>
      <w:docPartBody>
        <w:p w:rsidR="00DE24EA" w:rsidRDefault="00613547">
          <w:pPr>
            <w:pStyle w:val="51D24959665D4E46AF73D6DA8D0697DB"/>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46EB1ED513B14F43A3EDD5BAA945CB62"/>
        <w:category>
          <w:name w:val="General"/>
          <w:gallery w:val="placeholder"/>
        </w:category>
        <w:types>
          <w:type w:val="bbPlcHdr"/>
        </w:types>
        <w:behaviors>
          <w:behavior w:val="content"/>
        </w:behaviors>
        <w:guid w:val="{8BBC15B5-2C65-4588-ADC8-967519D82CC4}"/>
      </w:docPartPr>
      <w:docPartBody>
        <w:p w:rsidR="00DE24EA" w:rsidRDefault="00613547">
          <w:pPr>
            <w:pStyle w:val="46EB1ED513B14F43A3EDD5BAA945CB62"/>
          </w:pPr>
          <w:r w:rsidRPr="00C069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16681C"/>
    <w:rsid w:val="002946D5"/>
    <w:rsid w:val="00351607"/>
    <w:rsid w:val="00460115"/>
    <w:rsid w:val="00613547"/>
    <w:rsid w:val="006E16D2"/>
    <w:rsid w:val="00847926"/>
    <w:rsid w:val="009633AA"/>
    <w:rsid w:val="009E7184"/>
    <w:rsid w:val="009F2E92"/>
    <w:rsid w:val="009F7008"/>
    <w:rsid w:val="00A00FEA"/>
    <w:rsid w:val="00AF52E4"/>
    <w:rsid w:val="00C53F93"/>
    <w:rsid w:val="00CA739E"/>
    <w:rsid w:val="00CD35AA"/>
    <w:rsid w:val="00CF0D8A"/>
    <w:rsid w:val="00D323AF"/>
    <w:rsid w:val="00DA296E"/>
    <w:rsid w:val="00DB3226"/>
    <w:rsid w:val="00DE24EA"/>
    <w:rsid w:val="00EC11FB"/>
    <w:rsid w:val="00ED6C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D24959665D4E46AF73D6DA8D0697DB">
    <w:name w:val="51D24959665D4E46AF73D6DA8D0697DB"/>
  </w:style>
  <w:style w:type="paragraph" w:customStyle="1" w:styleId="63167E594E83485B8EAD988063DDB234">
    <w:name w:val="63167E594E83485B8EAD988063DDB234"/>
  </w:style>
  <w:style w:type="paragraph" w:customStyle="1" w:styleId="46EB1ED513B14F43A3EDD5BAA945CB62">
    <w:name w:val="46EB1ED513B14F43A3EDD5BAA945CB62"/>
  </w:style>
  <w:style w:type="paragraph" w:customStyle="1" w:styleId="C49E7411B9E648B8B85ECD5DB7DD09D0">
    <w:name w:val="C49E7411B9E648B8B85ECD5DB7DD0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aac536-7ea5-4408-b36b-f6d0753895b7">
      <Terms xmlns="http://schemas.microsoft.com/office/infopath/2007/PartnerControls"/>
    </lcf76f155ced4ddcb4097134ff3c332f>
    <TaxCatchAll xmlns="1f5b8516-1216-4929-a6bb-f7b72c32bd97" xsi:nil="true"/>
    <Organisation xmlns="1f5b8516-1216-4929-a6bb-f7b72c32bd97">Department of Jobs, Skills, Industry and Regions</Organisation>
    <Recommender1jobtitle xmlns="1f5b8516-1216-4929-a6bb-f7b72c32bd97">Deputy Secretary, Industry, Trade and Investment and CEO Invest Victoria</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2024-08-29T14:00:00+00:00</DecisionMakerDueDate>
    <Recommender4date xmlns="1f5b8516-1216-4929-a6bb-f7b72c32bd97" xsi:nil="true"/>
    <DecisionMaker1date xmlns="1f5b8516-1216-4929-a6bb-f7b72c32bd97" xsi:nil="true"/>
    <RecordSubject xmlns="1f5b8516-1216-4929-a6bb-f7b72c32bd97">Approval to launch Round 4 of mRNA Victoria Research Acceleration Fund 2024-25.</RecordSubject>
    <Recommender1workphone xmlns="1f5b8516-1216-4929-a6bb-f7b72c32bd97">96519999</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mRNA Victoria</OrganisationLevel3>
    <Leadauthorfullname xmlns="1f5b8516-1216-4929-a6bb-f7b72c32bd97">Valentina C Tan (DJSIR)</Leadauthorfullname>
    <Recommender1fullname xmlns="1f5b8516-1216-4929-a6bb-f7b72c32bd97">Danni H Jarrett (DJSIR)</Recommender1fullname>
    <Recommender4fullname xmlns="1f5b8516-1216-4929-a6bb-f7b72c32bd97" xsi:nil="true"/>
    <Recommender5jobtitle xmlns="1f5b8516-1216-4929-a6bb-f7b72c32bd97" xsi:nil="true"/>
    <DecisionMaker1fullname xmlns="1f5b8516-1216-4929-a6bb-f7b72c32bd97">Tim Pallas MP </DecisionMaker1fullname>
    <DecisionMaker3jobtitle xmlns="1f5b8516-1216-4929-a6bb-f7b72c32bd97" xsi:nil="true"/>
    <VersionNumber xmlns="1f5b8516-1216-4929-a6bb-f7b72c32bd97" xsi:nil="true"/>
    <Leadauthordate xmlns="1f5b8516-1216-4929-a6bb-f7b72c32bd97">26/08/2024 01:23 PM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Research and Industry Development Officer</Leadauthorjobtitle>
    <Recommender2jobtitle xmlns="1f5b8516-1216-4929-a6bb-f7b72c32bd97">Secretary</Recommender2jobtitle>
    <Recommender7fullname xmlns="1f5b8516-1216-4929-a6bb-f7b72c32bd97" xsi:nil="true"/>
    <Recommender8jobtitle xmlns="1f5b8516-1216-4929-a6bb-f7b72c32bd97" xsi:nil="true"/>
    <DecisionMaker2jobtitle xmlns="1f5b8516-1216-4929-a6bb-f7b72c32bd97" xsi:nil="true"/>
    <Notifydecisionfullname xmlns="1f5b8516-1216-4929-a6bb-f7b72c32bd97">Valentina C Tan (DJSIR) - Research and Industry Development Officer</Notifydecisionfullname>
    <Recommender1date xmlns="1f5b8516-1216-4929-a6bb-f7b72c32bd97">27/08/2024 10:02 PM</Recommender1date>
    <Recommender6date xmlns="1f5b8516-1216-4929-a6bb-f7b72c32bd97" xsi:nil="true"/>
    <Recommender2workphone xmlns="1f5b8516-1216-4929-a6bb-f7b72c32bd97">96519999</Recommender2workphone>
    <DecisionMaker1workphone xmlns="1f5b8516-1216-4929-a6bb-f7b72c32bd97" xsi:nil="true"/>
    <Decisioncategory xmlns="1f5b8516-1216-4929-a6bb-f7b72c32bd97">Minister for Economic Growth</Decisioncategory>
    <AccountableOfficerworkphone xmlns="1f5b8516-1216-4929-a6bb-f7b72c32bd97">96519999</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01/09/2024 09:43 PM</Recommender2date>
    <Recommender7date xmlns="1f5b8516-1216-4929-a6bb-f7b72c32bd97" xsi:nil="true"/>
    <Recommender8date xmlns="1f5b8516-1216-4929-a6bb-f7b72c32bd97" xsi:nil="true"/>
    <DecisionMaker3date xmlns="1f5b8516-1216-4929-a6bb-f7b72c32bd97" xsi:nil="true"/>
    <Notifyrecommendationfullname xmlns="1f5b8516-1216-4929-a6bb-f7b72c32bd97">Valentina C Tan (DJSIR) - Research and Industry Development Officer</Notifyrecommendationfullname>
    <Leadauthorworkphone xmlns="1f5b8516-1216-4929-a6bb-f7b72c32bd97">96519999</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Industry, Trade and Investment</OrganisationLevel1>
    <RequestFrom xmlns="1f5b8516-1216-4929-a6bb-f7b72c32bd97">Organisation</RequestFrom>
    <AccountableOfficerdate xmlns="1f5b8516-1216-4929-a6bb-f7b72c32bd97">26/08/2024 02:19 PM</AccountableOfficerdate>
    <Recommender2fullname xmlns="1f5b8516-1216-4929-a6bb-f7b72c32bd97">Tim J Ada (DJSIR)</Recommender2fullname>
    <Recommender7jobtitle xmlns="1f5b8516-1216-4929-a6bb-f7b72c32bd97" xsi:nil="true"/>
    <DecisionMaker1jobtitle xmlns="1f5b8516-1216-4929-a6bb-f7b72c32bd97">Minister Pallas' Office</DecisionMaker1jobtitle>
    <DecisionMaker3fullname xmlns="1f5b8516-1216-4929-a6bb-f7b72c32bd97" xsi:nil="true"/>
    <RecommenderDueDate xmlns="1f5b8516-1216-4929-a6bb-f7b72c32bd97">2024-08-22T14:00:00+00:00</RecommenderDueDate>
    <RecordSubtype xmlns="1f5b8516-1216-4929-a6bb-f7b72c32bd97">Ministerial Briefing</RecordSubtype>
    <AccountableOfficerfullname xmlns="1f5b8516-1216-4929-a6bb-f7b72c32bd97">Phoebe R Dunn (DJSIR)</AccountableOfficerfullname>
    <AccountableOfficerjobtitle xmlns="1f5b8516-1216-4929-a6bb-f7b72c32bd97">CEO, mRNA Victoria</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2024-09-04T14:00:00+00:00</DecisionRequired>
    <DecisionMaker2decision xmlns="1f5b8516-1216-4929-a6bb-f7b72c32bd97" xsi:nil="true"/>
    <OrganisationLevel2 xmlns="1f5b8516-1216-4929-a6bb-f7b72c32bd97">mRNA Victoria</OrganisationLevel2>
    <RegistrationNumber xmlns="1f5b8516-1216-4929-a6bb-f7b72c32bd97">BMIN-2-24-40332</Registration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3B937-E9AE-4443-870C-5B6F2A85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537C-1545-4258-949A-B7DD7339DBFB}">
  <ds:schemaRefs>
    <ds:schemaRef ds:uri="1f5b8516-1216-4929-a6bb-f7b72c32bd97"/>
    <ds:schemaRef ds:uri="http://purl.org/dc/elements/1.1/"/>
    <ds:schemaRef ds:uri="http://schemas.microsoft.com/office/2006/metadata/properties"/>
    <ds:schemaRef ds:uri="http://purl.org/dc/terms/"/>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DJSIR-Report-A4-Portrait (3).dotx</Template>
  <TotalTime>24</TotalTime>
  <Pages>24</Pages>
  <Words>6748</Words>
  <Characters>38465</Characters>
  <Application>Microsoft Office Word</Application>
  <DocSecurity>8</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45123</CharactersWithSpaces>
  <SharedDoc>false</SharedDoc>
  <HLinks>
    <vt:vector size="102" baseType="variant">
      <vt:variant>
        <vt:i4>2228272</vt:i4>
      </vt:variant>
      <vt:variant>
        <vt:i4>33</vt:i4>
      </vt:variant>
      <vt:variant>
        <vt:i4>0</vt:i4>
      </vt:variant>
      <vt:variant>
        <vt:i4>5</vt:i4>
      </vt:variant>
      <vt:variant>
        <vt:lpwstr>https://vicgov.sharepoint.com/sites/VG001698/SitePages/Grant-legislative-and-policy-matrix.aspx</vt:lpwstr>
      </vt:variant>
      <vt:variant>
        <vt:lpwstr/>
      </vt:variant>
      <vt:variant>
        <vt:i4>1638419</vt:i4>
      </vt:variant>
      <vt:variant>
        <vt:i4>30</vt:i4>
      </vt:variant>
      <vt:variant>
        <vt:i4>0</vt:i4>
      </vt:variant>
      <vt:variant>
        <vt:i4>5</vt:i4>
      </vt:variant>
      <vt:variant>
        <vt:lpwstr>https://djsir.vic.gov.au/about-us/contact-us/complaints-form</vt:lpwstr>
      </vt:variant>
      <vt:variant>
        <vt:lpwstr/>
      </vt:variant>
      <vt:variant>
        <vt:i4>1638419</vt:i4>
      </vt:variant>
      <vt:variant>
        <vt:i4>27</vt:i4>
      </vt:variant>
      <vt:variant>
        <vt:i4>0</vt:i4>
      </vt:variant>
      <vt:variant>
        <vt:i4>5</vt:i4>
      </vt:variant>
      <vt:variant>
        <vt:lpwstr>https://djsir.vic.gov.au/about-us/contact-us/complaints-form</vt:lpwstr>
      </vt:variant>
      <vt:variant>
        <vt:lpwstr/>
      </vt:variant>
      <vt:variant>
        <vt:i4>5308537</vt:i4>
      </vt:variant>
      <vt:variant>
        <vt:i4>24</vt:i4>
      </vt:variant>
      <vt:variant>
        <vt:i4>0</vt:i4>
      </vt:variant>
      <vt:variant>
        <vt:i4>5</vt:i4>
      </vt:variant>
      <vt:variant>
        <vt:lpwstr>mailto:privacy@ecodev.vic.gov.au</vt:lpwstr>
      </vt:variant>
      <vt:variant>
        <vt:lpwstr/>
      </vt:variant>
      <vt:variant>
        <vt:i4>196638</vt:i4>
      </vt:variant>
      <vt:variant>
        <vt:i4>21</vt:i4>
      </vt:variant>
      <vt:variant>
        <vt:i4>0</vt:i4>
      </vt:variant>
      <vt:variant>
        <vt:i4>5</vt:i4>
      </vt:variant>
      <vt:variant>
        <vt:lpwstr>https://vicgov.sharepoint.com/:w:/r/sites/VG000552/_layouts/15/Doc.aspx?sourcedoc=%7BE2CDCD68-4446-4E39-BF81-9FD5CC24E231%7D&amp;file=Understanding%20Legal%20Entities_Factsheet.docx&amp;action=default&amp;mobileredirect=true&amp;DefaultItemOpen=1</vt:lpwstr>
      </vt:variant>
      <vt:variant>
        <vt:lpwstr/>
      </vt:variant>
      <vt:variant>
        <vt:i4>1114163</vt:i4>
      </vt:variant>
      <vt:variant>
        <vt:i4>14</vt:i4>
      </vt:variant>
      <vt:variant>
        <vt:i4>0</vt:i4>
      </vt:variant>
      <vt:variant>
        <vt:i4>5</vt:i4>
      </vt:variant>
      <vt:variant>
        <vt:lpwstr/>
      </vt:variant>
      <vt:variant>
        <vt:lpwstr>_Toc122014106</vt:lpwstr>
      </vt:variant>
      <vt:variant>
        <vt:i4>1114163</vt:i4>
      </vt:variant>
      <vt:variant>
        <vt:i4>8</vt:i4>
      </vt:variant>
      <vt:variant>
        <vt:i4>0</vt:i4>
      </vt:variant>
      <vt:variant>
        <vt:i4>5</vt:i4>
      </vt:variant>
      <vt:variant>
        <vt:lpwstr/>
      </vt:variant>
      <vt:variant>
        <vt:lpwstr>_Toc122014105</vt:lpwstr>
      </vt:variant>
      <vt:variant>
        <vt:i4>1114163</vt:i4>
      </vt:variant>
      <vt:variant>
        <vt:i4>2</vt:i4>
      </vt:variant>
      <vt:variant>
        <vt:i4>0</vt:i4>
      </vt:variant>
      <vt:variant>
        <vt:i4>5</vt:i4>
      </vt:variant>
      <vt:variant>
        <vt:lpwstr/>
      </vt:variant>
      <vt:variant>
        <vt:lpwstr>_Toc122014104</vt:lpwstr>
      </vt:variant>
      <vt:variant>
        <vt:i4>3080301</vt:i4>
      </vt:variant>
      <vt:variant>
        <vt:i4>0</vt:i4>
      </vt:variant>
      <vt:variant>
        <vt:i4>0</vt:i4>
      </vt:variant>
      <vt:variant>
        <vt:i4>5</vt:i4>
      </vt:variant>
      <vt:variant>
        <vt:lpwstr>https://www.deeca.vic.gov.au/boards-and-governance/committees-of-management</vt:lpwstr>
      </vt:variant>
      <vt:variant>
        <vt:lpwstr/>
      </vt:variant>
      <vt:variant>
        <vt:i4>2883696</vt:i4>
      </vt:variant>
      <vt:variant>
        <vt:i4>21</vt:i4>
      </vt:variant>
      <vt:variant>
        <vt:i4>0</vt:i4>
      </vt:variant>
      <vt:variant>
        <vt:i4>5</vt:i4>
      </vt:variant>
      <vt:variant>
        <vt:lpwstr>https://www.finance.gov.au/sites/default/files/2019-11/commonwealth-grants-rules-and-guidelines.pdf</vt:lpwstr>
      </vt:variant>
      <vt:variant>
        <vt:lpwstr/>
      </vt:variant>
      <vt:variant>
        <vt:i4>3539027</vt:i4>
      </vt:variant>
      <vt:variant>
        <vt:i4>18</vt:i4>
      </vt:variant>
      <vt:variant>
        <vt:i4>0</vt:i4>
      </vt:variant>
      <vt:variant>
        <vt:i4>5</vt:i4>
      </vt:variant>
      <vt:variant>
        <vt:lpwstr>mailto:stephanie.dow@ecodev.vic.gov.au</vt:lpwstr>
      </vt:variant>
      <vt:variant>
        <vt:lpwstr/>
      </vt:variant>
      <vt:variant>
        <vt:i4>4390971</vt:i4>
      </vt:variant>
      <vt:variant>
        <vt:i4>15</vt:i4>
      </vt:variant>
      <vt:variant>
        <vt:i4>0</vt:i4>
      </vt:variant>
      <vt:variant>
        <vt:i4>5</vt:i4>
      </vt:variant>
      <vt:variant>
        <vt:lpwstr>mailto:kym.weaver@ecodev.vic.gov.au</vt:lpwstr>
      </vt:variant>
      <vt:variant>
        <vt:lpwstr/>
      </vt:variant>
      <vt:variant>
        <vt:i4>2883696</vt:i4>
      </vt:variant>
      <vt:variant>
        <vt:i4>12</vt:i4>
      </vt:variant>
      <vt:variant>
        <vt:i4>0</vt:i4>
      </vt:variant>
      <vt:variant>
        <vt:i4>5</vt:i4>
      </vt:variant>
      <vt:variant>
        <vt:lpwstr>https://www.finance.gov.au/sites/default/files/2019-11/commonwealth-grants-rules-and-guidelines.pdf</vt:lpwstr>
      </vt:variant>
      <vt:variant>
        <vt:lpwstr/>
      </vt:variant>
      <vt:variant>
        <vt:i4>1179718</vt:i4>
      </vt:variant>
      <vt:variant>
        <vt:i4>9</vt:i4>
      </vt:variant>
      <vt:variant>
        <vt:i4>0</vt:i4>
      </vt:variant>
      <vt:variant>
        <vt:i4>5</vt:i4>
      </vt:variant>
      <vt:variant>
        <vt:lpwstr>https://www.dfat.gov.au/sites/default/files/caar-grant-guidelines-2023-24.pdf</vt:lpwstr>
      </vt:variant>
      <vt:variant>
        <vt:lpwstr/>
      </vt:variant>
      <vt:variant>
        <vt:i4>1900569</vt:i4>
      </vt:variant>
      <vt:variant>
        <vt:i4>6</vt:i4>
      </vt:variant>
      <vt:variant>
        <vt:i4>0</vt:i4>
      </vt:variant>
      <vt:variant>
        <vt:i4>5</vt:i4>
      </vt:variant>
      <vt:variant>
        <vt:lpwstr>https://vpsc.vic.gov.au/ethics-behaviours-culture/codes-of-conduct/code-of-conduct-for-victorian-public-sector-employees/demonstrating-integrity/</vt:lpwstr>
      </vt:variant>
      <vt:variant>
        <vt:lpwstr/>
      </vt:variant>
      <vt:variant>
        <vt:i4>3539027</vt:i4>
      </vt:variant>
      <vt:variant>
        <vt:i4>3</vt:i4>
      </vt:variant>
      <vt:variant>
        <vt:i4>0</vt:i4>
      </vt:variant>
      <vt:variant>
        <vt:i4>5</vt:i4>
      </vt:variant>
      <vt:variant>
        <vt:lpwstr>mailto:stephanie.dow@ecodev.vic.gov.au</vt:lpwstr>
      </vt:variant>
      <vt:variant>
        <vt:lpwstr/>
      </vt:variant>
      <vt:variant>
        <vt:i4>4390971</vt:i4>
      </vt:variant>
      <vt:variant>
        <vt:i4>0</vt:i4>
      </vt:variant>
      <vt:variant>
        <vt:i4>0</vt:i4>
      </vt:variant>
      <vt:variant>
        <vt:i4>5</vt:i4>
      </vt:variant>
      <vt:variant>
        <vt:lpwstr>mailto:kym.weaver@ecodev.vic.gov.au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 Howden (DJPR)</dc:creator>
  <cp:keywords/>
  <dc:description/>
  <cp:lastModifiedBy>Valentina C Tan (DJSIR)</cp:lastModifiedBy>
  <cp:revision>8</cp:revision>
  <cp:lastPrinted>2024-09-05T02:22:00Z</cp:lastPrinted>
  <dcterms:created xsi:type="dcterms:W3CDTF">2024-09-04T02:40:00Z</dcterms:created>
  <dcterms:modified xsi:type="dcterms:W3CDTF">2024-09-05T02:23:00Z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0x010100BF21506C792DA24AAFD88BDE2B926597030087E578FA2936274D8AB7AF6BAE3E9C68</vt:lpwstr>
  </property>
  <property fmtid="{D5CDD505-2E9C-101B-9397-08002B2CF9AE}" pid="9" name="MSIP_Label_d00a4df9-c942-4b09-b23a-6c1023f6de27_Enabled">
    <vt:lpwstr>true</vt:lpwstr>
  </property>
  <property fmtid="{D5CDD505-2E9C-101B-9397-08002B2CF9AE}" pid="10" name="MSIP_Label_d00a4df9-c942-4b09-b23a-6c1023f6de27_SetDate">
    <vt:lpwstr>2024-05-09T23:01:35Z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b7af060e-09d1-4922-b1f5-96ca8ff9fadf</vt:lpwstr>
  </property>
  <property fmtid="{D5CDD505-2E9C-101B-9397-08002B2CF9AE}" pid="15" name="MSIP_Label_d00a4df9-c942-4b09-b23a-6c1023f6de27_ContentBits">
    <vt:lpwstr>3</vt:lpwstr>
  </property>
  <property fmtid="{D5CDD505-2E9C-101B-9397-08002B2CF9AE}" pid="16" name="MediaServiceImageTags">
    <vt:lpwstr/>
  </property>
  <property fmtid="{D5CDD505-2E9C-101B-9397-08002B2CF9AE}" pid="17" name="_docset_NoMedatataSyncRequired">
    <vt:lpwstr>True</vt:lpwstr>
  </property>
  <property fmtid="{D5CDD505-2E9C-101B-9397-08002B2CF9AE}" pid="18" name="Replytype">
    <vt:lpwstr/>
  </property>
</Properties>
</file>