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49960437" w:displacedByCustomXml="next"/>
    <w:sdt>
      <w:sdtPr>
        <w:alias w:val="Policy Title"/>
        <w:tag w:val="Policy Title"/>
        <w:id w:val="40572396"/>
        <w:placeholder>
          <w:docPart w:val="BF58E355C0A642E3B7AB0264B8E9AC04"/>
        </w:placeholder>
        <w15:color w:val="FF0000"/>
      </w:sdtPr>
      <w:sdtEndPr/>
      <w:sdtContent>
        <w:p w14:paraId="40EB0A18" w14:textId="4B28EECE" w:rsidR="00D943FF" w:rsidRPr="00AD6AAB" w:rsidRDefault="008946EE" w:rsidP="00D943FF">
          <w:pPr>
            <w:pStyle w:val="Title"/>
            <w:rPr>
              <w:rFonts w:eastAsiaTheme="majorEastAsia"/>
            </w:rPr>
          </w:pPr>
          <w:r w:rsidRPr="008946EE">
            <w:t>Rapid Antigen Test Allocation Pilot – Critical Food Supply Chain Guidelines</w:t>
          </w:r>
        </w:p>
      </w:sdtContent>
    </w:sdt>
    <w:sdt>
      <w:sdtPr>
        <w:rPr>
          <w:rFonts w:cs="Arial"/>
          <w:b w:val="0"/>
          <w:caps w:val="0"/>
          <w:color w:val="auto"/>
          <w:sz w:val="20"/>
          <w:szCs w:val="22"/>
        </w:rPr>
        <w:id w:val="90750963"/>
        <w:docPartObj>
          <w:docPartGallery w:val="Table of Contents"/>
          <w:docPartUnique/>
        </w:docPartObj>
      </w:sdtPr>
      <w:sdtEndPr>
        <w:rPr>
          <w:noProof/>
          <w:color w:val="53565A" w:themeColor="accent2"/>
          <w:szCs w:val="20"/>
        </w:rPr>
      </w:sdtEndPr>
      <w:sdtContent>
        <w:p w14:paraId="13EF1D7A" w14:textId="42F820F7" w:rsidR="00D943FF" w:rsidRPr="00A51BD4" w:rsidRDefault="00D943FF" w:rsidP="00872784">
          <w:pPr>
            <w:pStyle w:val="DJPRTablecontentsheading"/>
          </w:pPr>
          <w:r w:rsidRPr="00A51BD4">
            <w:t>TABLE OF Contents</w:t>
          </w:r>
        </w:p>
        <w:p w14:paraId="26E9E2E3" w14:textId="26E1F458" w:rsidR="00047045" w:rsidRDefault="00D943FF">
          <w:pPr>
            <w:pStyle w:val="TOC1"/>
            <w:rPr>
              <w:rFonts w:asciiTheme="minorHAnsi" w:eastAsiaTheme="minorEastAsia" w:hAnsiTheme="minorHAnsi" w:cstheme="minorBidi"/>
              <w:noProof/>
              <w:color w:val="auto"/>
              <w:sz w:val="22"/>
              <w:szCs w:val="22"/>
            </w:rPr>
          </w:pPr>
          <w:r w:rsidRPr="009B477D">
            <w:fldChar w:fldCharType="begin"/>
          </w:r>
          <w:r w:rsidRPr="009B477D">
            <w:instrText xml:space="preserve"> TOC \o "1-3" \h \z \u </w:instrText>
          </w:r>
          <w:r w:rsidRPr="009B477D">
            <w:fldChar w:fldCharType="separate"/>
          </w:r>
          <w:hyperlink w:anchor="_Toc95762375" w:history="1">
            <w:r w:rsidR="00047045" w:rsidRPr="00453A0C">
              <w:rPr>
                <w:noProof/>
              </w:rPr>
              <w:t>Program Summary</w:t>
            </w:r>
            <w:r w:rsidR="00047045">
              <w:rPr>
                <w:noProof/>
                <w:webHidden/>
              </w:rPr>
              <w:tab/>
            </w:r>
            <w:r w:rsidR="00047045">
              <w:rPr>
                <w:noProof/>
                <w:webHidden/>
              </w:rPr>
              <w:fldChar w:fldCharType="begin"/>
            </w:r>
            <w:r w:rsidR="00047045">
              <w:rPr>
                <w:noProof/>
                <w:webHidden/>
              </w:rPr>
              <w:instrText xml:space="preserve"> PAGEREF _Toc95762375 \h </w:instrText>
            </w:r>
            <w:r w:rsidR="00047045">
              <w:rPr>
                <w:noProof/>
                <w:webHidden/>
              </w:rPr>
            </w:r>
            <w:r w:rsidR="00047045">
              <w:rPr>
                <w:noProof/>
                <w:webHidden/>
              </w:rPr>
              <w:fldChar w:fldCharType="separate"/>
            </w:r>
            <w:r w:rsidR="00540657">
              <w:rPr>
                <w:noProof/>
                <w:webHidden/>
              </w:rPr>
              <w:t>2</w:t>
            </w:r>
            <w:r w:rsidR="00047045">
              <w:rPr>
                <w:noProof/>
                <w:webHidden/>
              </w:rPr>
              <w:fldChar w:fldCharType="end"/>
            </w:r>
          </w:hyperlink>
        </w:p>
        <w:p w14:paraId="75B1E7D1" w14:textId="25CE90A1" w:rsidR="00047045" w:rsidRDefault="00B12C86">
          <w:pPr>
            <w:pStyle w:val="TOC1"/>
            <w:rPr>
              <w:rFonts w:asciiTheme="minorHAnsi" w:eastAsiaTheme="minorEastAsia" w:hAnsiTheme="minorHAnsi" w:cstheme="minorBidi"/>
              <w:noProof/>
              <w:color w:val="auto"/>
              <w:sz w:val="22"/>
              <w:szCs w:val="22"/>
            </w:rPr>
          </w:pPr>
          <w:hyperlink w:anchor="_Toc95762376" w:history="1">
            <w:r w:rsidR="00047045" w:rsidRPr="00453A0C">
              <w:rPr>
                <w:noProof/>
              </w:rPr>
              <w:t>1.</w:t>
            </w:r>
            <w:r w:rsidR="00047045">
              <w:rPr>
                <w:rFonts w:asciiTheme="minorHAnsi" w:eastAsiaTheme="minorEastAsia" w:hAnsiTheme="minorHAnsi" w:cstheme="minorBidi"/>
                <w:noProof/>
                <w:color w:val="auto"/>
                <w:sz w:val="22"/>
                <w:szCs w:val="22"/>
              </w:rPr>
              <w:tab/>
            </w:r>
            <w:r w:rsidR="00047045" w:rsidRPr="00453A0C">
              <w:rPr>
                <w:noProof/>
              </w:rPr>
              <w:t>Eligibility criteria</w:t>
            </w:r>
            <w:r w:rsidR="00047045">
              <w:rPr>
                <w:noProof/>
                <w:webHidden/>
              </w:rPr>
              <w:tab/>
            </w:r>
            <w:r w:rsidR="00047045">
              <w:rPr>
                <w:noProof/>
                <w:webHidden/>
              </w:rPr>
              <w:fldChar w:fldCharType="begin"/>
            </w:r>
            <w:r w:rsidR="00047045">
              <w:rPr>
                <w:noProof/>
                <w:webHidden/>
              </w:rPr>
              <w:instrText xml:space="preserve"> PAGEREF _Toc95762376 \h </w:instrText>
            </w:r>
            <w:r w:rsidR="00047045">
              <w:rPr>
                <w:noProof/>
                <w:webHidden/>
              </w:rPr>
            </w:r>
            <w:r w:rsidR="00047045">
              <w:rPr>
                <w:noProof/>
                <w:webHidden/>
              </w:rPr>
              <w:fldChar w:fldCharType="separate"/>
            </w:r>
            <w:r w:rsidR="00540657">
              <w:rPr>
                <w:noProof/>
                <w:webHidden/>
              </w:rPr>
              <w:t>2</w:t>
            </w:r>
            <w:r w:rsidR="00047045">
              <w:rPr>
                <w:noProof/>
                <w:webHidden/>
              </w:rPr>
              <w:fldChar w:fldCharType="end"/>
            </w:r>
          </w:hyperlink>
        </w:p>
        <w:p w14:paraId="45173676" w14:textId="11B66620" w:rsidR="00047045" w:rsidRDefault="00B12C86">
          <w:pPr>
            <w:pStyle w:val="TOC1"/>
            <w:rPr>
              <w:rFonts w:asciiTheme="minorHAnsi" w:eastAsiaTheme="minorEastAsia" w:hAnsiTheme="minorHAnsi" w:cstheme="minorBidi"/>
              <w:noProof/>
              <w:color w:val="auto"/>
              <w:sz w:val="22"/>
              <w:szCs w:val="22"/>
            </w:rPr>
          </w:pPr>
          <w:hyperlink w:anchor="_Toc95762377" w:history="1">
            <w:r w:rsidR="00047045" w:rsidRPr="00453A0C">
              <w:rPr>
                <w:noProof/>
              </w:rPr>
              <w:t>2.</w:t>
            </w:r>
            <w:r w:rsidR="00047045">
              <w:rPr>
                <w:rFonts w:asciiTheme="minorHAnsi" w:eastAsiaTheme="minorEastAsia" w:hAnsiTheme="minorHAnsi" w:cstheme="minorBidi"/>
                <w:noProof/>
                <w:color w:val="auto"/>
                <w:sz w:val="22"/>
                <w:szCs w:val="22"/>
              </w:rPr>
              <w:tab/>
            </w:r>
            <w:r w:rsidR="00047045" w:rsidRPr="00453A0C">
              <w:rPr>
                <w:noProof/>
              </w:rPr>
              <w:t>Demonstration of eligibility</w:t>
            </w:r>
            <w:r w:rsidR="00047045">
              <w:rPr>
                <w:noProof/>
                <w:webHidden/>
              </w:rPr>
              <w:tab/>
            </w:r>
            <w:r w:rsidR="00047045">
              <w:rPr>
                <w:noProof/>
                <w:webHidden/>
              </w:rPr>
              <w:fldChar w:fldCharType="begin"/>
            </w:r>
            <w:r w:rsidR="00047045">
              <w:rPr>
                <w:noProof/>
                <w:webHidden/>
              </w:rPr>
              <w:instrText xml:space="preserve"> PAGEREF _Toc95762377 \h </w:instrText>
            </w:r>
            <w:r w:rsidR="00047045">
              <w:rPr>
                <w:noProof/>
                <w:webHidden/>
              </w:rPr>
            </w:r>
            <w:r w:rsidR="00047045">
              <w:rPr>
                <w:noProof/>
                <w:webHidden/>
              </w:rPr>
              <w:fldChar w:fldCharType="separate"/>
            </w:r>
            <w:r w:rsidR="00540657">
              <w:rPr>
                <w:noProof/>
                <w:webHidden/>
              </w:rPr>
              <w:t>2</w:t>
            </w:r>
            <w:r w:rsidR="00047045">
              <w:rPr>
                <w:noProof/>
                <w:webHidden/>
              </w:rPr>
              <w:fldChar w:fldCharType="end"/>
            </w:r>
          </w:hyperlink>
        </w:p>
        <w:p w14:paraId="26911852" w14:textId="35E3AEF2" w:rsidR="00047045" w:rsidRDefault="00B12C86">
          <w:pPr>
            <w:pStyle w:val="TOC1"/>
            <w:rPr>
              <w:rFonts w:asciiTheme="minorHAnsi" w:eastAsiaTheme="minorEastAsia" w:hAnsiTheme="minorHAnsi" w:cstheme="minorBidi"/>
              <w:noProof/>
              <w:color w:val="auto"/>
              <w:sz w:val="22"/>
              <w:szCs w:val="22"/>
            </w:rPr>
          </w:pPr>
          <w:hyperlink w:anchor="_Toc95762378" w:history="1">
            <w:r w:rsidR="00047045" w:rsidRPr="00453A0C">
              <w:rPr>
                <w:noProof/>
              </w:rPr>
              <w:t>3.</w:t>
            </w:r>
            <w:r w:rsidR="00047045">
              <w:rPr>
                <w:rFonts w:asciiTheme="minorHAnsi" w:eastAsiaTheme="minorEastAsia" w:hAnsiTheme="minorHAnsi" w:cstheme="minorBidi"/>
                <w:noProof/>
                <w:color w:val="auto"/>
                <w:sz w:val="22"/>
                <w:szCs w:val="22"/>
              </w:rPr>
              <w:tab/>
            </w:r>
            <w:r w:rsidR="00047045" w:rsidRPr="00453A0C">
              <w:rPr>
                <w:noProof/>
              </w:rPr>
              <w:t>Allocation of RA test packs</w:t>
            </w:r>
            <w:r w:rsidR="00047045">
              <w:rPr>
                <w:noProof/>
                <w:webHidden/>
              </w:rPr>
              <w:tab/>
            </w:r>
            <w:r w:rsidR="00047045">
              <w:rPr>
                <w:noProof/>
                <w:webHidden/>
              </w:rPr>
              <w:fldChar w:fldCharType="begin"/>
            </w:r>
            <w:r w:rsidR="00047045">
              <w:rPr>
                <w:noProof/>
                <w:webHidden/>
              </w:rPr>
              <w:instrText xml:space="preserve"> PAGEREF _Toc95762378 \h </w:instrText>
            </w:r>
            <w:r w:rsidR="00047045">
              <w:rPr>
                <w:noProof/>
                <w:webHidden/>
              </w:rPr>
            </w:r>
            <w:r w:rsidR="00047045">
              <w:rPr>
                <w:noProof/>
                <w:webHidden/>
              </w:rPr>
              <w:fldChar w:fldCharType="separate"/>
            </w:r>
            <w:r w:rsidR="00540657">
              <w:rPr>
                <w:noProof/>
                <w:webHidden/>
              </w:rPr>
              <w:t>3</w:t>
            </w:r>
            <w:r w:rsidR="00047045">
              <w:rPr>
                <w:noProof/>
                <w:webHidden/>
              </w:rPr>
              <w:fldChar w:fldCharType="end"/>
            </w:r>
          </w:hyperlink>
        </w:p>
        <w:p w14:paraId="275ED842" w14:textId="7EA17F3B" w:rsidR="00047045" w:rsidRDefault="00B12C86">
          <w:pPr>
            <w:pStyle w:val="TOC1"/>
            <w:rPr>
              <w:rFonts w:asciiTheme="minorHAnsi" w:eastAsiaTheme="minorEastAsia" w:hAnsiTheme="minorHAnsi" w:cstheme="minorBidi"/>
              <w:noProof/>
              <w:color w:val="auto"/>
              <w:sz w:val="22"/>
              <w:szCs w:val="22"/>
            </w:rPr>
          </w:pPr>
          <w:hyperlink w:anchor="_Toc95762379" w:history="1">
            <w:r w:rsidR="00047045" w:rsidRPr="00453A0C">
              <w:rPr>
                <w:noProof/>
              </w:rPr>
              <w:t>4.</w:t>
            </w:r>
            <w:r w:rsidR="00047045">
              <w:rPr>
                <w:rFonts w:asciiTheme="minorHAnsi" w:eastAsiaTheme="minorEastAsia" w:hAnsiTheme="minorHAnsi" w:cstheme="minorBidi"/>
                <w:noProof/>
                <w:color w:val="auto"/>
                <w:sz w:val="22"/>
                <w:szCs w:val="22"/>
              </w:rPr>
              <w:tab/>
            </w:r>
            <w:r w:rsidR="00047045" w:rsidRPr="00453A0C">
              <w:rPr>
                <w:noProof/>
              </w:rPr>
              <w:t>RA test pack purchase and collection process</w:t>
            </w:r>
            <w:r w:rsidR="00047045">
              <w:rPr>
                <w:noProof/>
                <w:webHidden/>
              </w:rPr>
              <w:tab/>
            </w:r>
            <w:r w:rsidR="00047045">
              <w:rPr>
                <w:noProof/>
                <w:webHidden/>
              </w:rPr>
              <w:fldChar w:fldCharType="begin"/>
            </w:r>
            <w:r w:rsidR="00047045">
              <w:rPr>
                <w:noProof/>
                <w:webHidden/>
              </w:rPr>
              <w:instrText xml:space="preserve"> PAGEREF _Toc95762379 \h </w:instrText>
            </w:r>
            <w:r w:rsidR="00047045">
              <w:rPr>
                <w:noProof/>
                <w:webHidden/>
              </w:rPr>
            </w:r>
            <w:r w:rsidR="00047045">
              <w:rPr>
                <w:noProof/>
                <w:webHidden/>
              </w:rPr>
              <w:fldChar w:fldCharType="separate"/>
            </w:r>
            <w:r w:rsidR="00540657">
              <w:rPr>
                <w:noProof/>
                <w:webHidden/>
              </w:rPr>
              <w:t>3</w:t>
            </w:r>
            <w:r w:rsidR="00047045">
              <w:rPr>
                <w:noProof/>
                <w:webHidden/>
              </w:rPr>
              <w:fldChar w:fldCharType="end"/>
            </w:r>
          </w:hyperlink>
        </w:p>
        <w:p w14:paraId="7C9B26FA" w14:textId="16FBA312" w:rsidR="00047045" w:rsidRDefault="00B12C86">
          <w:pPr>
            <w:pStyle w:val="TOC1"/>
            <w:rPr>
              <w:rFonts w:asciiTheme="minorHAnsi" w:eastAsiaTheme="minorEastAsia" w:hAnsiTheme="minorHAnsi" w:cstheme="minorBidi"/>
              <w:noProof/>
              <w:color w:val="auto"/>
              <w:sz w:val="22"/>
              <w:szCs w:val="22"/>
            </w:rPr>
          </w:pPr>
          <w:hyperlink w:anchor="_Toc95762380" w:history="1">
            <w:r w:rsidR="00047045" w:rsidRPr="00453A0C">
              <w:rPr>
                <w:noProof/>
              </w:rPr>
              <w:t>5.</w:t>
            </w:r>
            <w:r w:rsidR="00047045">
              <w:rPr>
                <w:rFonts w:asciiTheme="minorHAnsi" w:eastAsiaTheme="minorEastAsia" w:hAnsiTheme="minorHAnsi" w:cstheme="minorBidi"/>
                <w:noProof/>
                <w:color w:val="auto"/>
                <w:sz w:val="22"/>
                <w:szCs w:val="22"/>
              </w:rPr>
              <w:tab/>
            </w:r>
            <w:r w:rsidR="00047045" w:rsidRPr="00453A0C">
              <w:rPr>
                <w:noProof/>
              </w:rPr>
              <w:t>Compliance and audit</w:t>
            </w:r>
            <w:r w:rsidR="00047045">
              <w:rPr>
                <w:noProof/>
                <w:webHidden/>
              </w:rPr>
              <w:tab/>
            </w:r>
            <w:r w:rsidR="00047045">
              <w:rPr>
                <w:noProof/>
                <w:webHidden/>
              </w:rPr>
              <w:fldChar w:fldCharType="begin"/>
            </w:r>
            <w:r w:rsidR="00047045">
              <w:rPr>
                <w:noProof/>
                <w:webHidden/>
              </w:rPr>
              <w:instrText xml:space="preserve"> PAGEREF _Toc95762380 \h </w:instrText>
            </w:r>
            <w:r w:rsidR="00047045">
              <w:rPr>
                <w:noProof/>
                <w:webHidden/>
              </w:rPr>
            </w:r>
            <w:r w:rsidR="00047045">
              <w:rPr>
                <w:noProof/>
                <w:webHidden/>
              </w:rPr>
              <w:fldChar w:fldCharType="separate"/>
            </w:r>
            <w:r w:rsidR="00540657">
              <w:rPr>
                <w:noProof/>
                <w:webHidden/>
              </w:rPr>
              <w:t>3</w:t>
            </w:r>
            <w:r w:rsidR="00047045">
              <w:rPr>
                <w:noProof/>
                <w:webHidden/>
              </w:rPr>
              <w:fldChar w:fldCharType="end"/>
            </w:r>
          </w:hyperlink>
        </w:p>
        <w:p w14:paraId="67333E34" w14:textId="29E7064A" w:rsidR="00047045" w:rsidRDefault="00B12C86">
          <w:pPr>
            <w:pStyle w:val="TOC1"/>
            <w:rPr>
              <w:rFonts w:asciiTheme="minorHAnsi" w:eastAsiaTheme="minorEastAsia" w:hAnsiTheme="minorHAnsi" w:cstheme="minorBidi"/>
              <w:noProof/>
              <w:color w:val="auto"/>
              <w:sz w:val="22"/>
              <w:szCs w:val="22"/>
            </w:rPr>
          </w:pPr>
          <w:hyperlink w:anchor="_Toc95762382" w:history="1">
            <w:r w:rsidR="00047045" w:rsidRPr="00453A0C">
              <w:rPr>
                <w:noProof/>
              </w:rPr>
              <w:t>6.</w:t>
            </w:r>
            <w:r w:rsidR="00047045">
              <w:rPr>
                <w:rFonts w:asciiTheme="minorHAnsi" w:eastAsiaTheme="minorEastAsia" w:hAnsiTheme="minorHAnsi" w:cstheme="minorBidi"/>
                <w:noProof/>
                <w:color w:val="auto"/>
                <w:sz w:val="22"/>
                <w:szCs w:val="22"/>
              </w:rPr>
              <w:tab/>
            </w:r>
            <w:r w:rsidR="00047045" w:rsidRPr="00453A0C">
              <w:rPr>
                <w:noProof/>
              </w:rPr>
              <w:t>Other information about this program</w:t>
            </w:r>
            <w:r w:rsidR="00047045">
              <w:rPr>
                <w:noProof/>
                <w:webHidden/>
              </w:rPr>
              <w:tab/>
            </w:r>
            <w:r w:rsidR="00047045">
              <w:rPr>
                <w:noProof/>
                <w:webHidden/>
              </w:rPr>
              <w:fldChar w:fldCharType="begin"/>
            </w:r>
            <w:r w:rsidR="00047045">
              <w:rPr>
                <w:noProof/>
                <w:webHidden/>
              </w:rPr>
              <w:instrText xml:space="preserve"> PAGEREF _Toc95762382 \h </w:instrText>
            </w:r>
            <w:r w:rsidR="00047045">
              <w:rPr>
                <w:noProof/>
                <w:webHidden/>
              </w:rPr>
            </w:r>
            <w:r w:rsidR="00047045">
              <w:rPr>
                <w:noProof/>
                <w:webHidden/>
              </w:rPr>
              <w:fldChar w:fldCharType="separate"/>
            </w:r>
            <w:r w:rsidR="00540657">
              <w:rPr>
                <w:noProof/>
                <w:webHidden/>
              </w:rPr>
              <w:t>4</w:t>
            </w:r>
            <w:r w:rsidR="00047045">
              <w:rPr>
                <w:noProof/>
                <w:webHidden/>
              </w:rPr>
              <w:fldChar w:fldCharType="end"/>
            </w:r>
          </w:hyperlink>
        </w:p>
        <w:p w14:paraId="33E6349F" w14:textId="6D63F25F" w:rsidR="00047045" w:rsidRDefault="00B12C86">
          <w:pPr>
            <w:pStyle w:val="TOC1"/>
            <w:rPr>
              <w:rFonts w:asciiTheme="minorHAnsi" w:eastAsiaTheme="minorEastAsia" w:hAnsiTheme="minorHAnsi" w:cstheme="minorBidi"/>
              <w:noProof/>
              <w:color w:val="auto"/>
              <w:sz w:val="22"/>
              <w:szCs w:val="22"/>
            </w:rPr>
          </w:pPr>
          <w:hyperlink w:anchor="_Toc95762383" w:history="1">
            <w:r w:rsidR="00047045" w:rsidRPr="00453A0C">
              <w:rPr>
                <w:noProof/>
              </w:rPr>
              <w:t>7.</w:t>
            </w:r>
            <w:r w:rsidR="00047045">
              <w:rPr>
                <w:rFonts w:asciiTheme="minorHAnsi" w:eastAsiaTheme="minorEastAsia" w:hAnsiTheme="minorHAnsi" w:cstheme="minorBidi"/>
                <w:noProof/>
                <w:color w:val="auto"/>
                <w:sz w:val="22"/>
                <w:szCs w:val="22"/>
              </w:rPr>
              <w:tab/>
            </w:r>
            <w:r w:rsidR="00047045" w:rsidRPr="00453A0C">
              <w:rPr>
                <w:noProof/>
              </w:rPr>
              <w:t>Contact point</w:t>
            </w:r>
            <w:r w:rsidR="00047045">
              <w:rPr>
                <w:noProof/>
                <w:webHidden/>
              </w:rPr>
              <w:tab/>
            </w:r>
            <w:r w:rsidR="00047045">
              <w:rPr>
                <w:noProof/>
                <w:webHidden/>
              </w:rPr>
              <w:fldChar w:fldCharType="begin"/>
            </w:r>
            <w:r w:rsidR="00047045">
              <w:rPr>
                <w:noProof/>
                <w:webHidden/>
              </w:rPr>
              <w:instrText xml:space="preserve"> PAGEREF _Toc95762383 \h </w:instrText>
            </w:r>
            <w:r w:rsidR="00047045">
              <w:rPr>
                <w:noProof/>
                <w:webHidden/>
              </w:rPr>
            </w:r>
            <w:r w:rsidR="00047045">
              <w:rPr>
                <w:noProof/>
                <w:webHidden/>
              </w:rPr>
              <w:fldChar w:fldCharType="separate"/>
            </w:r>
            <w:r w:rsidR="00540657">
              <w:rPr>
                <w:noProof/>
                <w:webHidden/>
              </w:rPr>
              <w:t>4</w:t>
            </w:r>
            <w:r w:rsidR="00047045">
              <w:rPr>
                <w:noProof/>
                <w:webHidden/>
              </w:rPr>
              <w:fldChar w:fldCharType="end"/>
            </w:r>
          </w:hyperlink>
        </w:p>
        <w:p w14:paraId="68EB9630" w14:textId="63B15294" w:rsidR="00D943FF" w:rsidRDefault="00D943FF" w:rsidP="00D943FF">
          <w:pPr>
            <w:spacing w:before="120" w:after="200"/>
            <w:rPr>
              <w:noProof/>
            </w:rPr>
          </w:pPr>
          <w:r w:rsidRPr="009B477D">
            <w:rPr>
              <w:b/>
              <w:noProof/>
            </w:rPr>
            <w:fldChar w:fldCharType="end"/>
          </w:r>
        </w:p>
      </w:sdtContent>
    </w:sdt>
    <w:bookmarkEnd w:id="0"/>
    <w:p w14:paraId="30EDA347" w14:textId="77777777" w:rsidR="002B4165" w:rsidRDefault="002B4165" w:rsidP="006D1D5B">
      <w:pPr>
        <w:ind w:left="3402" w:hanging="3402"/>
        <w:rPr>
          <w:rFonts w:eastAsiaTheme="majorEastAsia"/>
          <w:b/>
        </w:rPr>
      </w:pPr>
    </w:p>
    <w:p w14:paraId="279DAD97" w14:textId="77777777" w:rsidR="002B4165" w:rsidRDefault="002B4165" w:rsidP="006D1D5B">
      <w:pPr>
        <w:ind w:left="3402" w:hanging="3402"/>
        <w:rPr>
          <w:rFonts w:eastAsiaTheme="majorEastAsia"/>
          <w:b/>
        </w:rPr>
        <w:sectPr w:rsidR="002B4165" w:rsidSect="0064275C">
          <w:headerReference w:type="default" r:id="rId11"/>
          <w:footerReference w:type="default" r:id="rId12"/>
          <w:headerReference w:type="first" r:id="rId13"/>
          <w:pgSz w:w="11906" w:h="16838" w:code="9"/>
          <w:pgMar w:top="1134" w:right="1418" w:bottom="1418" w:left="1418" w:header="1134" w:footer="346" w:gutter="0"/>
          <w:cols w:space="708"/>
          <w:docGrid w:linePitch="360"/>
        </w:sectPr>
      </w:pPr>
    </w:p>
    <w:p w14:paraId="671948AE" w14:textId="28A4A859" w:rsidR="00035C7F" w:rsidRPr="007E0353" w:rsidRDefault="008946EE" w:rsidP="00003FDB">
      <w:pPr>
        <w:pStyle w:val="DJPRPolicyH1"/>
        <w:numPr>
          <w:ilvl w:val="0"/>
          <w:numId w:val="0"/>
        </w:numPr>
        <w:ind w:left="357" w:hanging="357"/>
      </w:pPr>
      <w:bookmarkStart w:id="1" w:name="_Toc95762375"/>
      <w:r>
        <w:lastRenderedPageBreak/>
        <w:t>Program Summary</w:t>
      </w:r>
      <w:bookmarkEnd w:id="1"/>
    </w:p>
    <w:p w14:paraId="3CC54291" w14:textId="77777777" w:rsidR="008946EE" w:rsidRPr="008946EE" w:rsidRDefault="008946EE" w:rsidP="008946EE">
      <w:r w:rsidRPr="008946EE">
        <w:t xml:space="preserve">The Department of Jobs, Precincts and Regions (DJPR) is launching a pilot program to support the purchase and distribution of Rapid Antigen (RA) test packs to employing Victorian businesses in the critical food supply chain. The program will be run with support from Bunnings to assist with the coordination of the logistical supply chain and act as the collection and purchase point for applicants who are eligible for the RA test packs. </w:t>
      </w:r>
    </w:p>
    <w:p w14:paraId="76977A5B" w14:textId="77777777" w:rsidR="008946EE" w:rsidRPr="008946EE" w:rsidRDefault="008946EE" w:rsidP="008946EE">
      <w:r w:rsidRPr="008946EE">
        <w:t xml:space="preserve">Applicants will be required to apply for the RA test packs via a purchase request form on the Business Victoria website. As part of the pilot program two regional Bunnings stores have been selected as the purchase and collection point for applicants: Bunnings Geelong North and Bunnings Shepparton. </w:t>
      </w:r>
    </w:p>
    <w:p w14:paraId="54AD2C5B" w14:textId="73459DD0" w:rsidR="007E0353" w:rsidRDefault="008946EE" w:rsidP="007E0353">
      <w:r w:rsidRPr="008946EE">
        <w:t>This program will enable eligible businesses to purchase RA test packs, ensuring their staff can monitor for symptoms of COVID-19, test, isolate and avoid contact with co-workers, limiting the spread within businesses.</w:t>
      </w:r>
    </w:p>
    <w:p w14:paraId="2E6840CE" w14:textId="77777777" w:rsidR="00722A4E" w:rsidRDefault="00722A4E" w:rsidP="007E0353"/>
    <w:p w14:paraId="29C307D5" w14:textId="178520AE" w:rsidR="00003FDB" w:rsidRDefault="00BB6517" w:rsidP="007E0353">
      <w:pPr>
        <w:pStyle w:val="DJPRPolicyH1"/>
      </w:pPr>
      <w:bookmarkStart w:id="2" w:name="_Toc95762376"/>
      <w:r>
        <w:t>E</w:t>
      </w:r>
      <w:r w:rsidR="00003FDB">
        <w:t>ligibility criteria</w:t>
      </w:r>
      <w:bookmarkEnd w:id="2"/>
    </w:p>
    <w:p w14:paraId="24B0C65B" w14:textId="77777777" w:rsidR="00003FDB" w:rsidRPr="00003FDB" w:rsidRDefault="00003FDB" w:rsidP="00003FDB">
      <w:r w:rsidRPr="00003FDB">
        <w:t xml:space="preserve">To be eligible for the pilot, the business must meet all the following criteria: </w:t>
      </w:r>
    </w:p>
    <w:p w14:paraId="6D946854" w14:textId="77777777" w:rsidR="009E1BF2" w:rsidRDefault="00003FDB" w:rsidP="009E1BF2">
      <w:r w:rsidRPr="00003FDB">
        <w:t>a) Be registered with WorkSafe Victoria as at and from 10 February 2022 as an employing business</w:t>
      </w:r>
    </w:p>
    <w:p w14:paraId="446388B9" w14:textId="509E4BFE" w:rsidR="00037468" w:rsidRPr="00722A4E" w:rsidRDefault="00EB1DCE" w:rsidP="00037468">
      <w:pPr>
        <w:pStyle w:val="Instructiontext"/>
        <w:rPr>
          <w:rStyle w:val="Textitalic"/>
        </w:rPr>
      </w:pPr>
      <w:r>
        <w:t xml:space="preserve"> </w:t>
      </w:r>
      <w:r w:rsidR="00037468" w:rsidRPr="00722A4E">
        <w:rPr>
          <w:rStyle w:val="Textitalic"/>
        </w:rPr>
        <w:t xml:space="preserve">Employing businesses are defined as those businesses required to be registered for </w:t>
      </w:r>
      <w:proofErr w:type="spellStart"/>
      <w:r w:rsidR="00037468" w:rsidRPr="00722A4E">
        <w:rPr>
          <w:rStyle w:val="Textitalic"/>
        </w:rPr>
        <w:t>WorkCover</w:t>
      </w:r>
      <w:proofErr w:type="spellEnd"/>
      <w:r w:rsidR="00037468" w:rsidRPr="00722A4E">
        <w:rPr>
          <w:rStyle w:val="Textitalic"/>
        </w:rPr>
        <w:t xml:space="preserve"> insurance or equivalent. Sole traders, individuals in partnerships and individual trustees of trusts must employ persons other than themselves to be eligible in this category of ‘employing businesses.’</w:t>
      </w:r>
    </w:p>
    <w:p w14:paraId="2CB65745" w14:textId="63D63819" w:rsidR="00003FDB" w:rsidRPr="00003FDB" w:rsidRDefault="00003FDB"/>
    <w:p w14:paraId="6A3EAD1C" w14:textId="62896DD8" w:rsidR="00003FDB" w:rsidRDefault="00003FDB" w:rsidP="00003FDB">
      <w:r w:rsidRPr="00003FDB">
        <w:t>b) Operate in the critical food supply chain (</w:t>
      </w:r>
      <w:r w:rsidR="00360A92">
        <w:t>a business i</w:t>
      </w:r>
      <w:r w:rsidR="000B0576">
        <w:t>s</w:t>
      </w:r>
      <w:r w:rsidR="00360A92">
        <w:t xml:space="preserve"> </w:t>
      </w:r>
      <w:r w:rsidRPr="00003FDB">
        <w:t xml:space="preserve">in the critical food supply chain if </w:t>
      </w:r>
      <w:r w:rsidR="00360A92">
        <w:t xml:space="preserve">it </w:t>
      </w:r>
      <w:r w:rsidRPr="00003FDB">
        <w:t>operate</w:t>
      </w:r>
      <w:r w:rsidR="00360A92">
        <w:t>s</w:t>
      </w:r>
      <w:r w:rsidRPr="00003FDB">
        <w:t xml:space="preserve"> under one of the </w:t>
      </w:r>
      <w:hyperlink r:id="rId14" w:history="1">
        <w:r w:rsidRPr="00CF1AAB">
          <w:rPr>
            <w:rStyle w:val="Textbold"/>
          </w:rPr>
          <w:t>eligible Australian and New Zealand Standard Industrial Classification (ANZSIC) codes</w:t>
        </w:r>
      </w:hyperlink>
      <w:r w:rsidRPr="00003FDB">
        <w:t xml:space="preserve"> for this pilot program)</w:t>
      </w:r>
      <w:r w:rsidR="00AB15D9" w:rsidRPr="00AB15D9">
        <w:t xml:space="preserve"> </w:t>
      </w:r>
    </w:p>
    <w:p w14:paraId="5642EB93" w14:textId="0D6E9AD8" w:rsidR="00037468" w:rsidRDefault="00037468" w:rsidP="0022079E">
      <w:pPr>
        <w:pStyle w:val="Instructiontext"/>
      </w:pPr>
      <w:r>
        <w:rPr>
          <w:rStyle w:val="Textitalic"/>
        </w:rPr>
        <w:t>Y</w:t>
      </w:r>
      <w:r w:rsidRPr="00722A4E">
        <w:rPr>
          <w:rStyle w:val="Textitalic"/>
        </w:rPr>
        <w:t xml:space="preserve">our industry ABN registration includes your self-nominated ANZSIC industry classification. Applicants must have checked that these details are up to date and reflect their current business activity prior to submitting their purchase request form. Superannuation trusts are not considered to be operating in an eligible ANZSIC class. Applicants must continue to </w:t>
      </w:r>
      <w:proofErr w:type="gramStart"/>
      <w:r w:rsidRPr="00722A4E">
        <w:rPr>
          <w:rStyle w:val="Textitalic"/>
        </w:rPr>
        <w:t>operate in an eligible industry at all times</w:t>
      </w:r>
      <w:proofErr w:type="gramEnd"/>
      <w:r w:rsidRPr="00722A4E">
        <w:rPr>
          <w:rStyle w:val="Textitalic"/>
        </w:rPr>
        <w:t xml:space="preserve"> during the pilot program.</w:t>
      </w:r>
    </w:p>
    <w:p w14:paraId="0D0B5C5F" w14:textId="77777777" w:rsidR="00037468" w:rsidRPr="00003FDB" w:rsidRDefault="00037468" w:rsidP="00003FDB"/>
    <w:p w14:paraId="0183EA1C" w14:textId="67370272" w:rsidR="00003FDB" w:rsidRPr="00003FDB" w:rsidRDefault="00003FDB" w:rsidP="00003FDB">
      <w:r w:rsidRPr="00003FDB">
        <w:t>c) Hold an active Australian Business Number (ABN) as at and from 11 February 2022</w:t>
      </w:r>
    </w:p>
    <w:p w14:paraId="09BED3B8" w14:textId="786EE10E" w:rsidR="00722A4E" w:rsidRPr="00722A4E" w:rsidRDefault="00722A4E" w:rsidP="00722A4E">
      <w:pPr>
        <w:pStyle w:val="Instructiontext"/>
        <w:rPr>
          <w:rStyle w:val="Textitalic"/>
        </w:rPr>
      </w:pPr>
      <w:r w:rsidRPr="00722A4E">
        <w:rPr>
          <w:rStyle w:val="Textitalic"/>
        </w:rPr>
        <w:t>Backdated ABNs will not be accepted.</w:t>
      </w:r>
    </w:p>
    <w:p w14:paraId="20BD96EA" w14:textId="77777777" w:rsidR="00722A4E" w:rsidRPr="00003FDB" w:rsidRDefault="00722A4E" w:rsidP="00722A4E">
      <w:pPr>
        <w:rPr>
          <w:rStyle w:val="Textitalic"/>
        </w:rPr>
      </w:pPr>
    </w:p>
    <w:p w14:paraId="128B833E" w14:textId="05B239A9" w:rsidR="00035C7F" w:rsidRPr="007E0353" w:rsidRDefault="00003FDB" w:rsidP="007E0353">
      <w:pPr>
        <w:pStyle w:val="DJPRPolicyH1"/>
      </w:pPr>
      <w:bookmarkStart w:id="3" w:name="_Toc95762377"/>
      <w:r>
        <w:t>Demonstration of eligibility</w:t>
      </w:r>
      <w:bookmarkEnd w:id="3"/>
      <w:r w:rsidR="008946EE">
        <w:t xml:space="preserve"> </w:t>
      </w:r>
    </w:p>
    <w:p w14:paraId="1F61D153" w14:textId="1E7D0115" w:rsidR="008946EE" w:rsidRPr="008946EE" w:rsidRDefault="008946EE" w:rsidP="008946EE">
      <w:pPr>
        <w:rPr>
          <w:rFonts w:eastAsia="Calibri"/>
          <w:highlight w:val="yellow"/>
        </w:rPr>
      </w:pPr>
      <w:r w:rsidRPr="008946EE">
        <w:rPr>
          <w:rFonts w:eastAsia="Calibri"/>
        </w:rPr>
        <w:t xml:space="preserve">2.1 Applicants must attest that they meet the eligibility criteria at the time of </w:t>
      </w:r>
      <w:r w:rsidR="00932634">
        <w:rPr>
          <w:rFonts w:eastAsia="Calibri"/>
        </w:rPr>
        <w:t xml:space="preserve">submitting their purchase request form </w:t>
      </w:r>
      <w:r w:rsidRPr="008946EE">
        <w:rPr>
          <w:rFonts w:eastAsia="Calibri"/>
        </w:rPr>
        <w:t xml:space="preserve">and must meet the eligibility </w:t>
      </w:r>
      <w:r w:rsidR="00047930">
        <w:rPr>
          <w:rFonts w:eastAsia="Calibri"/>
        </w:rPr>
        <w:t>criteria</w:t>
      </w:r>
      <w:r w:rsidRPr="008946EE">
        <w:rPr>
          <w:rFonts w:eastAsia="Calibri"/>
        </w:rPr>
        <w:t xml:space="preserve"> at the time the application is assessed by DJPR. </w:t>
      </w:r>
    </w:p>
    <w:p w14:paraId="06A821CA" w14:textId="5FDC86CA" w:rsidR="008946EE" w:rsidRDefault="008946EE" w:rsidP="008946EE">
      <w:pPr>
        <w:rPr>
          <w:rFonts w:eastAsia="Calibri"/>
        </w:rPr>
      </w:pPr>
      <w:r w:rsidRPr="008946EE">
        <w:rPr>
          <w:rFonts w:eastAsia="Calibri"/>
        </w:rPr>
        <w:t xml:space="preserve">2.2 Applicants will be required to provide the following details: </w:t>
      </w:r>
    </w:p>
    <w:p w14:paraId="7B25048B" w14:textId="37633AE6" w:rsidR="008946EE" w:rsidRPr="00003FDB" w:rsidRDefault="008946EE" w:rsidP="008946EE">
      <w:pPr>
        <w:pStyle w:val="Dotpoint"/>
        <w:rPr>
          <w:rFonts w:eastAsia="Calibri"/>
        </w:rPr>
      </w:pPr>
      <w:r w:rsidRPr="00003FDB">
        <w:rPr>
          <w:rFonts w:eastAsia="Calibri"/>
        </w:rPr>
        <w:t>Contact information of the person who will be collecting the RA test packs from the nominated Bunnings store</w:t>
      </w:r>
    </w:p>
    <w:p w14:paraId="562C313F" w14:textId="77777777" w:rsidR="008946EE" w:rsidRPr="008946EE" w:rsidRDefault="008946EE" w:rsidP="00003FDB">
      <w:pPr>
        <w:pStyle w:val="Dotpoint"/>
        <w:rPr>
          <w:rFonts w:eastAsiaTheme="minorEastAsia"/>
        </w:rPr>
      </w:pPr>
      <w:r w:rsidRPr="008946EE">
        <w:rPr>
          <w:rFonts w:eastAsia="Calibri"/>
        </w:rPr>
        <w:t>ABN and Business Name</w:t>
      </w:r>
    </w:p>
    <w:p w14:paraId="786A1553" w14:textId="77777777" w:rsidR="008946EE" w:rsidRPr="008946EE" w:rsidRDefault="008946EE" w:rsidP="00003FDB">
      <w:pPr>
        <w:pStyle w:val="Dotpoint"/>
      </w:pPr>
      <w:r w:rsidRPr="008946EE">
        <w:rPr>
          <w:rFonts w:eastAsia="Calibri"/>
        </w:rPr>
        <w:t>WorkSafe number (WEN or WRN)</w:t>
      </w:r>
    </w:p>
    <w:p w14:paraId="18C11062" w14:textId="77777777" w:rsidR="008946EE" w:rsidRPr="008946EE" w:rsidRDefault="008946EE" w:rsidP="00003FDB">
      <w:pPr>
        <w:pStyle w:val="Dotpoint"/>
      </w:pPr>
      <w:r w:rsidRPr="008946EE">
        <w:rPr>
          <w:rFonts w:eastAsia="Calibri"/>
        </w:rPr>
        <w:t>Number of employees employed by the business</w:t>
      </w:r>
    </w:p>
    <w:p w14:paraId="419E4390" w14:textId="77777777" w:rsidR="008946EE" w:rsidRPr="00092851" w:rsidRDefault="008946EE" w:rsidP="00003FDB">
      <w:pPr>
        <w:pStyle w:val="Dotpoint"/>
        <w:rPr>
          <w:rFonts w:eastAsia="Calibri"/>
        </w:rPr>
      </w:pPr>
      <w:r w:rsidRPr="008946EE">
        <w:rPr>
          <w:rFonts w:eastAsia="Calibri"/>
        </w:rPr>
        <w:t>Number of RA test packs the Applicant wishes to purchase (</w:t>
      </w:r>
      <w:r w:rsidRPr="008946EE">
        <w:rPr>
          <w:rFonts w:eastAsiaTheme="minorEastAsia"/>
        </w:rPr>
        <w:t>either 10, 50 or 100 packs, with each pack containing 5 individual RA tests)</w:t>
      </w:r>
    </w:p>
    <w:p w14:paraId="47C0077F" w14:textId="09BF556C" w:rsidR="00722A4E" w:rsidRPr="00722A4E" w:rsidRDefault="008946EE" w:rsidP="008946EE">
      <w:pPr>
        <w:pStyle w:val="Dotpoint"/>
      </w:pPr>
      <w:r w:rsidRPr="008946EE">
        <w:rPr>
          <w:rFonts w:eastAsia="Calibri"/>
        </w:rPr>
        <w:lastRenderedPageBreak/>
        <w:t>Preferred collection location</w:t>
      </w:r>
      <w:r w:rsidR="009A71E6">
        <w:rPr>
          <w:rFonts w:eastAsia="Calibri"/>
        </w:rPr>
        <w:t>:</w:t>
      </w:r>
      <w:r w:rsidRPr="008946EE">
        <w:rPr>
          <w:rFonts w:eastAsia="Calibri"/>
        </w:rPr>
        <w:t xml:space="preserve"> Bunnings Geelong North or Bunnings Shepparton </w:t>
      </w:r>
    </w:p>
    <w:p w14:paraId="6B2F6B85" w14:textId="0C9C4C17" w:rsidR="008946EE" w:rsidRPr="00722A4E" w:rsidRDefault="008946EE" w:rsidP="00F6229B">
      <w:r w:rsidRPr="00722A4E">
        <w:rPr>
          <w:rFonts w:eastAsia="Calibri"/>
        </w:rPr>
        <w:t xml:space="preserve">2.3 Industry sector: </w:t>
      </w:r>
      <w:r w:rsidRPr="00722A4E">
        <w:rPr>
          <w:rFonts w:eastAsiaTheme="minorEastAsia"/>
        </w:rPr>
        <w:t xml:space="preserve">To be eligible, businesses must operate in the critical food supply chain. Businesses are in the critical food supply chain if they operate under one of the </w:t>
      </w:r>
      <w:hyperlink r:id="rId15" w:history="1">
        <w:r w:rsidRPr="005A6E66">
          <w:rPr>
            <w:rFonts w:eastAsiaTheme="minorEastAsia"/>
          </w:rPr>
          <w:t xml:space="preserve">eligible </w:t>
        </w:r>
        <w:r w:rsidRPr="005A6E66">
          <w:rPr>
            <w:rStyle w:val="Textbold"/>
            <w:rFonts w:eastAsiaTheme="minorEastAsia"/>
          </w:rPr>
          <w:t>Australian and New Zealand Standard Industrial Classification (ANZSIC) codes</w:t>
        </w:r>
      </w:hyperlink>
      <w:r w:rsidRPr="00F6229B">
        <w:rPr>
          <w:rStyle w:val="Textbold"/>
          <w:rFonts w:eastAsiaTheme="minorEastAsia"/>
        </w:rPr>
        <w:t xml:space="preserve"> </w:t>
      </w:r>
      <w:r w:rsidRPr="00722A4E">
        <w:rPr>
          <w:rFonts w:eastAsiaTheme="minorEastAsia"/>
        </w:rPr>
        <w:t xml:space="preserve">for this pilot program. </w:t>
      </w:r>
      <w:r w:rsidRPr="00722A4E">
        <w:rPr>
          <w:rFonts w:eastAsia="Calibri"/>
        </w:rPr>
        <w:t xml:space="preserve">Applicants should check that their details on the Australian Business Register website are correct prior to applying. </w:t>
      </w:r>
    </w:p>
    <w:p w14:paraId="153CC7AD" w14:textId="38F8D061" w:rsidR="008946EE" w:rsidRPr="008946EE" w:rsidRDefault="008946EE" w:rsidP="008946EE">
      <w:pPr>
        <w:rPr>
          <w:rFonts w:eastAsia="Calibri"/>
          <w:highlight w:val="yellow"/>
        </w:rPr>
      </w:pPr>
      <w:r w:rsidRPr="008946EE">
        <w:rPr>
          <w:rFonts w:eastAsia="Calibri"/>
        </w:rPr>
        <w:t xml:space="preserve">2.4 Your application will be ineligible if it has incorrect information, such as the ABN or WorkSafe </w:t>
      </w:r>
      <w:r w:rsidR="00A66E51">
        <w:rPr>
          <w:rFonts w:eastAsia="Calibri"/>
        </w:rPr>
        <w:t>number (</w:t>
      </w:r>
      <w:r w:rsidRPr="008946EE">
        <w:rPr>
          <w:rFonts w:eastAsia="Calibri"/>
        </w:rPr>
        <w:t>WEN or WRN</w:t>
      </w:r>
      <w:r w:rsidR="00A66E51">
        <w:rPr>
          <w:rFonts w:eastAsia="Calibri"/>
        </w:rPr>
        <w:t>)</w:t>
      </w:r>
      <w:r w:rsidRPr="008946EE">
        <w:rPr>
          <w:rFonts w:eastAsia="Calibri"/>
        </w:rPr>
        <w:t>.</w:t>
      </w:r>
    </w:p>
    <w:p w14:paraId="028F7070" w14:textId="50BCC4AE" w:rsidR="008946EE" w:rsidRDefault="008946EE" w:rsidP="008946EE">
      <w:pPr>
        <w:rPr>
          <w:rFonts w:eastAsia="Calibri"/>
        </w:rPr>
      </w:pPr>
      <w:r w:rsidRPr="008946EE">
        <w:rPr>
          <w:rFonts w:eastAsia="Calibri"/>
        </w:rPr>
        <w:t xml:space="preserve">2.5 </w:t>
      </w:r>
      <w:r w:rsidR="00B866A8">
        <w:rPr>
          <w:rFonts w:eastAsia="Calibri"/>
        </w:rPr>
        <w:t>Applicants</w:t>
      </w:r>
      <w:r w:rsidR="00B866A8" w:rsidRPr="008946EE">
        <w:rPr>
          <w:rFonts w:eastAsia="Calibri"/>
        </w:rPr>
        <w:t xml:space="preserve"> </w:t>
      </w:r>
      <w:r w:rsidRPr="008946EE">
        <w:rPr>
          <w:rFonts w:eastAsia="Calibri"/>
        </w:rPr>
        <w:t xml:space="preserve">may be subject to audit at the discretion of the Department. </w:t>
      </w:r>
    </w:p>
    <w:p w14:paraId="021460EF" w14:textId="77777777" w:rsidR="00722A4E" w:rsidRDefault="00722A4E" w:rsidP="008946EE">
      <w:pPr>
        <w:rPr>
          <w:rFonts w:eastAsia="Calibri"/>
        </w:rPr>
      </w:pPr>
    </w:p>
    <w:p w14:paraId="4012183C" w14:textId="556C2AA3" w:rsidR="00035C7F" w:rsidRDefault="00722A4E" w:rsidP="008946EE">
      <w:pPr>
        <w:pStyle w:val="DJPRPolicyH1"/>
      </w:pPr>
      <w:bookmarkStart w:id="4" w:name="_Toc95762378"/>
      <w:r>
        <w:t>Allocation of RA test packs</w:t>
      </w:r>
      <w:bookmarkEnd w:id="4"/>
    </w:p>
    <w:p w14:paraId="011C6EE1" w14:textId="74D224F1" w:rsidR="00722A4E" w:rsidRPr="00722A4E" w:rsidRDefault="00722A4E" w:rsidP="00722A4E">
      <w:pPr>
        <w:rPr>
          <w:rFonts w:eastAsia="Calibri"/>
        </w:rPr>
      </w:pPr>
      <w:r w:rsidRPr="00722A4E">
        <w:rPr>
          <w:rFonts w:eastAsia="Calibri"/>
        </w:rPr>
        <w:t xml:space="preserve">3.1 Applications will be open for a </w:t>
      </w:r>
      <w:proofErr w:type="gramStart"/>
      <w:r w:rsidRPr="00722A4E">
        <w:rPr>
          <w:rFonts w:eastAsia="Calibri"/>
        </w:rPr>
        <w:t>7</w:t>
      </w:r>
      <w:r w:rsidR="00B866A8">
        <w:rPr>
          <w:rFonts w:eastAsia="Calibri"/>
        </w:rPr>
        <w:t xml:space="preserve"> </w:t>
      </w:r>
      <w:r w:rsidRPr="00722A4E">
        <w:rPr>
          <w:rFonts w:eastAsia="Calibri"/>
        </w:rPr>
        <w:t>day</w:t>
      </w:r>
      <w:proofErr w:type="gramEnd"/>
      <w:r w:rsidRPr="00722A4E">
        <w:rPr>
          <w:rFonts w:eastAsia="Calibri"/>
        </w:rPr>
        <w:t xml:space="preserve"> period or until all the RA test packs have been allocated, whichever occurs first. </w:t>
      </w:r>
    </w:p>
    <w:p w14:paraId="3AD65D78" w14:textId="01379B8D" w:rsidR="00722A4E" w:rsidRPr="00722A4E" w:rsidRDefault="00722A4E" w:rsidP="00722A4E">
      <w:pPr>
        <w:rPr>
          <w:rFonts w:eastAsiaTheme="minorEastAsia"/>
        </w:rPr>
      </w:pPr>
      <w:r w:rsidRPr="00722A4E">
        <w:rPr>
          <w:rFonts w:eastAsia="Calibri"/>
        </w:rPr>
        <w:t xml:space="preserve">3.2 Only one application </w:t>
      </w:r>
      <w:r w:rsidR="00316E51">
        <w:rPr>
          <w:rFonts w:eastAsia="Calibri"/>
        </w:rPr>
        <w:t>can be made per ABN under</w:t>
      </w:r>
      <w:r w:rsidR="00316E51" w:rsidRPr="00722A4E">
        <w:rPr>
          <w:rFonts w:eastAsia="Calibri"/>
        </w:rPr>
        <w:t xml:space="preserve"> </w:t>
      </w:r>
      <w:r w:rsidRPr="00722A4E">
        <w:rPr>
          <w:rFonts w:eastAsia="Calibri"/>
        </w:rPr>
        <w:t xml:space="preserve">the pilot. </w:t>
      </w:r>
    </w:p>
    <w:p w14:paraId="4CCC931F" w14:textId="15BEC99F" w:rsidR="00722A4E" w:rsidRPr="00722A4E" w:rsidRDefault="00722A4E" w:rsidP="00722A4E">
      <w:pPr>
        <w:rPr>
          <w:rFonts w:eastAsiaTheme="minorEastAsia"/>
        </w:rPr>
      </w:pPr>
      <w:r w:rsidRPr="00722A4E">
        <w:rPr>
          <w:rFonts w:eastAsia="Calibri"/>
        </w:rPr>
        <w:t xml:space="preserve">3.3 Applicants will select </w:t>
      </w:r>
      <w:r w:rsidR="00DB597B">
        <w:rPr>
          <w:rFonts w:eastAsia="Calibri"/>
        </w:rPr>
        <w:t>the number of</w:t>
      </w:r>
      <w:r w:rsidRPr="00722A4E">
        <w:rPr>
          <w:rFonts w:eastAsia="Calibri"/>
        </w:rPr>
        <w:t xml:space="preserve"> RA test packs they wish to purchase (</w:t>
      </w:r>
      <w:r w:rsidRPr="00722A4E">
        <w:rPr>
          <w:rFonts w:eastAsiaTheme="minorEastAsia"/>
        </w:rPr>
        <w:t>either 10, 50 or 100 packs, each containing 5 individual RA tests).</w:t>
      </w:r>
    </w:p>
    <w:p w14:paraId="5F34D8FD" w14:textId="6B8CCA0C" w:rsidR="00722A4E" w:rsidRPr="00722A4E" w:rsidRDefault="00722A4E" w:rsidP="00722A4E">
      <w:pPr>
        <w:rPr>
          <w:rFonts w:eastAsia="Calibri"/>
        </w:rPr>
      </w:pPr>
      <w:r w:rsidRPr="00722A4E">
        <w:rPr>
          <w:rFonts w:eastAsia="Calibri"/>
        </w:rPr>
        <w:t>3.4 RA tests will be allocated against purchase requests on a first</w:t>
      </w:r>
      <w:r w:rsidR="00B27B60">
        <w:rPr>
          <w:rFonts w:eastAsia="Calibri"/>
        </w:rPr>
        <w:t>-</w:t>
      </w:r>
      <w:r w:rsidRPr="00722A4E">
        <w:rPr>
          <w:rFonts w:eastAsia="Calibri"/>
        </w:rPr>
        <w:t>come first</w:t>
      </w:r>
      <w:r w:rsidR="00B27B60">
        <w:rPr>
          <w:rFonts w:eastAsia="Calibri"/>
        </w:rPr>
        <w:t>-</w:t>
      </w:r>
      <w:r w:rsidRPr="00722A4E">
        <w:rPr>
          <w:rFonts w:eastAsia="Calibri"/>
        </w:rPr>
        <w:t xml:space="preserve">served basis, until the </w:t>
      </w:r>
      <w:proofErr w:type="gramStart"/>
      <w:r w:rsidRPr="00722A4E">
        <w:rPr>
          <w:rFonts w:eastAsia="Calibri"/>
        </w:rPr>
        <w:t>7 day</w:t>
      </w:r>
      <w:proofErr w:type="gramEnd"/>
      <w:r w:rsidRPr="00722A4E">
        <w:rPr>
          <w:rFonts w:eastAsia="Calibri"/>
        </w:rPr>
        <w:t xml:space="preserve"> period closes or the allocation is exhausted. In the purchase request form, applicants are required to select one of the two Bunnings stores </w:t>
      </w:r>
      <w:r w:rsidR="00833A1C">
        <w:rPr>
          <w:rFonts w:eastAsia="Calibri"/>
        </w:rPr>
        <w:t>for</w:t>
      </w:r>
      <w:r w:rsidR="00833A1C" w:rsidRPr="00722A4E">
        <w:rPr>
          <w:rFonts w:eastAsia="Calibri"/>
        </w:rPr>
        <w:t xml:space="preserve"> </w:t>
      </w:r>
      <w:r w:rsidRPr="00722A4E">
        <w:rPr>
          <w:rFonts w:eastAsia="Calibri"/>
        </w:rPr>
        <w:t>collect</w:t>
      </w:r>
      <w:r w:rsidR="00833A1C">
        <w:rPr>
          <w:rFonts w:eastAsia="Calibri"/>
        </w:rPr>
        <w:t>ion</w:t>
      </w:r>
      <w:r w:rsidRPr="00722A4E">
        <w:rPr>
          <w:rFonts w:eastAsia="Calibri"/>
        </w:rPr>
        <w:t xml:space="preserve"> and purchase </w:t>
      </w:r>
      <w:r w:rsidR="00833A1C">
        <w:rPr>
          <w:rFonts w:eastAsia="Calibri"/>
        </w:rPr>
        <w:t xml:space="preserve">of </w:t>
      </w:r>
      <w:r w:rsidRPr="00722A4E">
        <w:rPr>
          <w:rFonts w:eastAsia="Calibri"/>
        </w:rPr>
        <w:t>their RA test packs. Options requested in the purchase request form cannot be changed after submission.</w:t>
      </w:r>
    </w:p>
    <w:p w14:paraId="09753BC1" w14:textId="77777777" w:rsidR="00722A4E" w:rsidRPr="00722A4E" w:rsidRDefault="00722A4E" w:rsidP="00722A4E">
      <w:pPr>
        <w:rPr>
          <w:rFonts w:eastAsia="Calibri"/>
        </w:rPr>
      </w:pPr>
      <w:r w:rsidRPr="00722A4E">
        <w:rPr>
          <w:rFonts w:eastAsia="Calibri"/>
        </w:rPr>
        <w:t>3.5 Applicants will receive confirmation from DJPR that their purchase request form has been received. After an assessment of eligibility is conducted, applicants will receive further communication from Bunnings to confirm the RA test packs are ready to be collected and the total cost to be paid on collection.</w:t>
      </w:r>
    </w:p>
    <w:p w14:paraId="7182066B" w14:textId="13300CC6" w:rsidR="00722A4E" w:rsidRPr="00722A4E" w:rsidRDefault="00722A4E" w:rsidP="00722A4E">
      <w:pPr>
        <w:rPr>
          <w:rFonts w:eastAsia="Calibri"/>
        </w:rPr>
      </w:pPr>
      <w:r w:rsidRPr="00722A4E">
        <w:rPr>
          <w:rFonts w:eastAsia="Calibri"/>
        </w:rPr>
        <w:t>3.6 Applicants with multiple businesses with different ABNs are eligible to apply.</w:t>
      </w:r>
      <w:r w:rsidRPr="00092851">
        <w:rPr>
          <w:rFonts w:eastAsia="Calibri"/>
        </w:rPr>
        <w:t xml:space="preserve"> </w:t>
      </w:r>
      <w:r w:rsidRPr="00722A4E">
        <w:rPr>
          <w:rFonts w:eastAsia="Calibri"/>
        </w:rPr>
        <w:t xml:space="preserve">Each business and </w:t>
      </w:r>
      <w:r w:rsidRPr="00092851">
        <w:rPr>
          <w:rFonts w:eastAsia="Calibri"/>
        </w:rPr>
        <w:t>ABN</w:t>
      </w:r>
      <w:r w:rsidRPr="00722A4E">
        <w:rPr>
          <w:rFonts w:eastAsia="Calibri"/>
        </w:rPr>
        <w:t xml:space="preserve"> must be </w:t>
      </w:r>
      <w:r w:rsidRPr="00092851">
        <w:rPr>
          <w:rFonts w:eastAsia="Calibri"/>
        </w:rPr>
        <w:t>an employing busine</w:t>
      </w:r>
      <w:r w:rsidRPr="00722A4E">
        <w:rPr>
          <w:rFonts w:eastAsia="Calibri"/>
        </w:rPr>
        <w:t xml:space="preserve">ss in the critical food supply chain and satisfy all the eligibility criteria. </w:t>
      </w:r>
      <w:r w:rsidR="00920271">
        <w:rPr>
          <w:rFonts w:eastAsia="Calibri"/>
        </w:rPr>
        <w:t>Applicants</w:t>
      </w:r>
      <w:r w:rsidRPr="00722A4E">
        <w:rPr>
          <w:rFonts w:eastAsia="Calibri"/>
        </w:rPr>
        <w:t xml:space="preserve"> must submit a separate application for each ABN. </w:t>
      </w:r>
    </w:p>
    <w:p w14:paraId="663357F0" w14:textId="77777777" w:rsidR="00722A4E" w:rsidRDefault="00722A4E" w:rsidP="00722A4E"/>
    <w:p w14:paraId="1BFDCABC" w14:textId="43C5B8CA" w:rsidR="00722A4E" w:rsidRPr="007E0353" w:rsidRDefault="00722A4E" w:rsidP="008946EE">
      <w:pPr>
        <w:pStyle w:val="DJPRPolicyH1"/>
      </w:pPr>
      <w:bookmarkStart w:id="5" w:name="_Toc95762379"/>
      <w:r>
        <w:t xml:space="preserve">RA </w:t>
      </w:r>
      <w:r w:rsidR="00DC245C">
        <w:t>t</w:t>
      </w:r>
      <w:r>
        <w:t>est pack purchase and collection process</w:t>
      </w:r>
      <w:bookmarkEnd w:id="5"/>
    </w:p>
    <w:p w14:paraId="2A5140B0" w14:textId="7BC63C39" w:rsidR="008946EE" w:rsidRPr="008946EE" w:rsidRDefault="00722A4E" w:rsidP="008946EE">
      <w:pPr>
        <w:rPr>
          <w:rFonts w:eastAsia="Calibri"/>
        </w:rPr>
      </w:pPr>
      <w:r>
        <w:rPr>
          <w:rFonts w:eastAsia="Calibri"/>
        </w:rPr>
        <w:t>4</w:t>
      </w:r>
      <w:r w:rsidR="008946EE" w:rsidRPr="008946EE">
        <w:rPr>
          <w:rFonts w:eastAsia="Calibri"/>
        </w:rPr>
        <w:t xml:space="preserve">.1 </w:t>
      </w:r>
      <w:r w:rsidR="00E57A24">
        <w:rPr>
          <w:rFonts w:eastAsia="Calibri"/>
        </w:rPr>
        <w:t>A</w:t>
      </w:r>
      <w:r w:rsidR="008946EE" w:rsidRPr="008946EE">
        <w:rPr>
          <w:rFonts w:eastAsia="Calibri"/>
        </w:rPr>
        <w:t xml:space="preserve">pplicants </w:t>
      </w:r>
      <w:r w:rsidR="008728CD">
        <w:rPr>
          <w:rFonts w:eastAsia="Calibri"/>
        </w:rPr>
        <w:t>will</w:t>
      </w:r>
      <w:r w:rsidR="008728CD" w:rsidRPr="008946EE">
        <w:rPr>
          <w:rFonts w:eastAsia="Calibri"/>
        </w:rPr>
        <w:t xml:space="preserve"> </w:t>
      </w:r>
      <w:r w:rsidR="008946EE" w:rsidRPr="008946EE">
        <w:rPr>
          <w:rFonts w:eastAsia="Calibri"/>
        </w:rPr>
        <w:t>receive a confirmation communication from Bunnings that their RA test packs are ready for collection</w:t>
      </w:r>
      <w:r w:rsidR="00751109">
        <w:rPr>
          <w:rFonts w:eastAsia="Calibri"/>
        </w:rPr>
        <w:t>.</w:t>
      </w:r>
      <w:r w:rsidR="008946EE" w:rsidRPr="008946EE">
        <w:rPr>
          <w:rFonts w:eastAsia="Calibri"/>
        </w:rPr>
        <w:t xml:space="preserve"> </w:t>
      </w:r>
    </w:p>
    <w:p w14:paraId="0A2B670C" w14:textId="58912BBB" w:rsidR="008946EE" w:rsidRDefault="008946EE" w:rsidP="008946EE">
      <w:pPr>
        <w:rPr>
          <w:rFonts w:eastAsia="Calibri"/>
        </w:rPr>
      </w:pPr>
      <w:r w:rsidRPr="008946EE">
        <w:rPr>
          <w:rFonts w:eastAsia="Calibri"/>
        </w:rPr>
        <w:t>4.2 The cost for each RA test pack of 5 individual RA tests is $41.25 (inclusive of GST). The cost for:</w:t>
      </w:r>
    </w:p>
    <w:p w14:paraId="2B235BF0" w14:textId="77777777" w:rsidR="00003FDB" w:rsidRPr="00003FDB" w:rsidRDefault="00003FDB" w:rsidP="00003FDB">
      <w:pPr>
        <w:pStyle w:val="Dotpoint"/>
        <w:rPr>
          <w:rFonts w:eastAsia="Calibri"/>
        </w:rPr>
      </w:pPr>
      <w:r w:rsidRPr="00003FDB">
        <w:t>10 RA test packs</w:t>
      </w:r>
      <w:r w:rsidRPr="00003FDB">
        <w:rPr>
          <w:rFonts w:eastAsia="Calibri"/>
        </w:rPr>
        <w:t xml:space="preserve"> is $412.50 (inclusive of GST)</w:t>
      </w:r>
    </w:p>
    <w:p w14:paraId="068AC548" w14:textId="77777777" w:rsidR="00003FDB" w:rsidRPr="00003FDB" w:rsidRDefault="00003FDB" w:rsidP="00003FDB">
      <w:pPr>
        <w:pStyle w:val="Dotpoint"/>
        <w:rPr>
          <w:rFonts w:eastAsiaTheme="minorEastAsia"/>
        </w:rPr>
      </w:pPr>
      <w:r w:rsidRPr="00003FDB">
        <w:rPr>
          <w:rFonts w:eastAsia="Calibri"/>
        </w:rPr>
        <w:t>50 RA test packs is $2,062.50 (inclusive of GST)</w:t>
      </w:r>
    </w:p>
    <w:p w14:paraId="14BF0C63" w14:textId="77777777" w:rsidR="00003FDB" w:rsidRPr="00003FDB" w:rsidRDefault="00003FDB" w:rsidP="00003FDB">
      <w:pPr>
        <w:pStyle w:val="Dotpoint"/>
        <w:rPr>
          <w:rFonts w:eastAsiaTheme="minorEastAsia"/>
        </w:rPr>
      </w:pPr>
      <w:r w:rsidRPr="00003FDB">
        <w:rPr>
          <w:rFonts w:eastAsia="Calibri"/>
        </w:rPr>
        <w:t>100 RA test packs is $4,125 (inclusive of GST)</w:t>
      </w:r>
    </w:p>
    <w:p w14:paraId="371F7911" w14:textId="77777777" w:rsidR="008946EE" w:rsidRPr="008946EE" w:rsidRDefault="008946EE" w:rsidP="008946EE">
      <w:pPr>
        <w:rPr>
          <w:rFonts w:eastAsia="Calibri"/>
        </w:rPr>
      </w:pPr>
      <w:r w:rsidRPr="008946EE">
        <w:rPr>
          <w:rFonts w:eastAsia="Calibri"/>
        </w:rPr>
        <w:t>4.3 Applicants are obliged to purchase the number of RA test packs they have requested in the purchase request form from their nominated store, as confirmed by Bunnings.</w:t>
      </w:r>
    </w:p>
    <w:p w14:paraId="4D743F71" w14:textId="7F01479F" w:rsidR="008946EE" w:rsidRPr="008946EE" w:rsidRDefault="008946EE" w:rsidP="008946EE">
      <w:pPr>
        <w:rPr>
          <w:rFonts w:eastAsia="Calibri"/>
        </w:rPr>
      </w:pPr>
      <w:r w:rsidRPr="008946EE">
        <w:rPr>
          <w:rFonts w:eastAsia="Calibri"/>
        </w:rPr>
        <w:t>4.4 Applicants are not permitted to on</w:t>
      </w:r>
      <w:r w:rsidR="0050182F">
        <w:rPr>
          <w:rFonts w:eastAsia="Calibri"/>
        </w:rPr>
        <w:t>-</w:t>
      </w:r>
      <w:r w:rsidRPr="008946EE">
        <w:rPr>
          <w:rFonts w:eastAsia="Calibri"/>
        </w:rPr>
        <w:t xml:space="preserve">sell RA test packs.  </w:t>
      </w:r>
    </w:p>
    <w:p w14:paraId="7FB2A9B7" w14:textId="6F2594C5" w:rsidR="008946EE" w:rsidRPr="008946EE" w:rsidRDefault="008946EE" w:rsidP="008946EE">
      <w:pPr>
        <w:rPr>
          <w:rFonts w:eastAsia="Calibri"/>
        </w:rPr>
      </w:pPr>
      <w:r w:rsidRPr="008946EE">
        <w:rPr>
          <w:rFonts w:eastAsia="Calibri"/>
        </w:rPr>
        <w:t>4.4 RA test packs purchased through the pilot are not for personal use. They must be used by the business that has applied.</w:t>
      </w:r>
    </w:p>
    <w:p w14:paraId="6708B098" w14:textId="77777777" w:rsidR="007E0353" w:rsidRDefault="007E0353" w:rsidP="007E0353"/>
    <w:p w14:paraId="536BA703" w14:textId="6967823D" w:rsidR="00035C7F" w:rsidRPr="007E0353" w:rsidRDefault="00722A4E" w:rsidP="007E0353">
      <w:pPr>
        <w:pStyle w:val="DJPRPolicyH1"/>
      </w:pPr>
      <w:bookmarkStart w:id="6" w:name="_Toc95762380"/>
      <w:r>
        <w:t>Compliance and audit</w:t>
      </w:r>
      <w:bookmarkEnd w:id="6"/>
    </w:p>
    <w:p w14:paraId="41B378DC" w14:textId="77777777" w:rsidR="00722A4E" w:rsidRPr="00722A4E" w:rsidRDefault="00722A4E" w:rsidP="00722A4E">
      <w:r w:rsidRPr="00722A4E">
        <w:t xml:space="preserve">5.1 Attestations found to be false may result in audit and further action. </w:t>
      </w:r>
    </w:p>
    <w:p w14:paraId="217964A1" w14:textId="77777777" w:rsidR="00071C60" w:rsidRDefault="00722A4E" w:rsidP="00722A4E">
      <w:r w:rsidRPr="00722A4E">
        <w:lastRenderedPageBreak/>
        <w:t>5.2 Applications may be subject to audit by the Victorian Government, its representatives or the relevant Auditor-General and will be required to produce evidence of eligibility at the request of the Victorian Government.</w:t>
      </w:r>
    </w:p>
    <w:p w14:paraId="2C2B6DF9" w14:textId="6DFC43A2" w:rsidR="006248A7" w:rsidRPr="0022079E" w:rsidRDefault="006248A7" w:rsidP="006248A7">
      <w:r w:rsidRPr="006248A7">
        <w:t>5.</w:t>
      </w:r>
      <w:r>
        <w:t>3</w:t>
      </w:r>
      <w:r w:rsidRPr="006248A7">
        <w:t xml:space="preserve"> </w:t>
      </w:r>
      <w:r w:rsidRPr="006248A7">
        <w:rPr>
          <w:rFonts w:eastAsia="Calibri"/>
        </w:rPr>
        <w:t>Applicants consent to being audited by the Department for the purpo</w:t>
      </w:r>
      <w:r w:rsidR="00042BE4">
        <w:rPr>
          <w:rFonts w:eastAsia="Calibri"/>
        </w:rPr>
        <w:t>s</w:t>
      </w:r>
      <w:r w:rsidRPr="006248A7">
        <w:rPr>
          <w:rFonts w:eastAsia="Calibri"/>
        </w:rPr>
        <w:t xml:space="preserve">es of establishing their compliance with the </w:t>
      </w:r>
      <w:r w:rsidRPr="006248A7">
        <w:t>eligibility</w:t>
      </w:r>
      <w:r w:rsidRPr="006248A7" w:rsidDel="006248A7">
        <w:rPr>
          <w:rFonts w:eastAsia="Calibri"/>
        </w:rPr>
        <w:t xml:space="preserve"> </w:t>
      </w:r>
      <w:r w:rsidRPr="006248A7">
        <w:rPr>
          <w:rFonts w:eastAsia="Calibri"/>
        </w:rPr>
        <w:t>criteria.</w:t>
      </w:r>
    </w:p>
    <w:p w14:paraId="5DD36AE6" w14:textId="77777777" w:rsidR="006248A7" w:rsidRDefault="006248A7" w:rsidP="00722A4E"/>
    <w:p w14:paraId="3B871C0A" w14:textId="621C475E" w:rsidR="00722A4E" w:rsidRPr="00722A4E" w:rsidRDefault="00722A4E" w:rsidP="00722A4E">
      <w:pPr>
        <w:pStyle w:val="DJPRPolicyH1"/>
      </w:pPr>
      <w:bookmarkStart w:id="7" w:name="_Toc95762381"/>
      <w:bookmarkStart w:id="8" w:name="_Toc95762382"/>
      <w:bookmarkEnd w:id="7"/>
      <w:r w:rsidRPr="00722A4E">
        <w:t xml:space="preserve">Other </w:t>
      </w:r>
      <w:r w:rsidR="00155A2F">
        <w:t>i</w:t>
      </w:r>
      <w:r w:rsidRPr="00722A4E">
        <w:t xml:space="preserve">nformation about this </w:t>
      </w:r>
      <w:r w:rsidR="00155A2F">
        <w:t>p</w:t>
      </w:r>
      <w:r w:rsidRPr="00722A4E">
        <w:t>rogram</w:t>
      </w:r>
      <w:bookmarkEnd w:id="8"/>
      <w:r w:rsidRPr="00722A4E">
        <w:t xml:space="preserve"> </w:t>
      </w:r>
    </w:p>
    <w:p w14:paraId="6134A5F1" w14:textId="6CFE2DA1" w:rsidR="00035C7F" w:rsidRPr="00722A4E" w:rsidRDefault="00722A4E" w:rsidP="00035C7F">
      <w:pPr>
        <w:rPr>
          <w:rFonts w:eastAsia="Calibri"/>
        </w:rPr>
      </w:pPr>
      <w:r w:rsidRPr="00722A4E">
        <w:rPr>
          <w:rFonts w:eastAsia="Calibri"/>
        </w:rPr>
        <w:t>6.1 DJPR reserves the right to amend these guidelines and application terms at any time as it deems appropriate</w:t>
      </w:r>
      <w:r>
        <w:rPr>
          <w:rFonts w:eastAsia="Calibri"/>
        </w:rPr>
        <w:t>.</w:t>
      </w:r>
    </w:p>
    <w:p w14:paraId="3BCEF67A" w14:textId="77777777" w:rsidR="000C3191" w:rsidRDefault="000C3191" w:rsidP="00035C7F"/>
    <w:p w14:paraId="0DD27DB1" w14:textId="3948B4DC" w:rsidR="00035C7F" w:rsidRPr="009B477D" w:rsidRDefault="00722A4E" w:rsidP="007E0353">
      <w:pPr>
        <w:pStyle w:val="DJPRPolicyH1"/>
      </w:pPr>
      <w:bookmarkStart w:id="9" w:name="_Toc95762383"/>
      <w:r>
        <w:t>Contact point</w:t>
      </w:r>
      <w:bookmarkEnd w:id="9"/>
    </w:p>
    <w:p w14:paraId="319D0872" w14:textId="10130A97" w:rsidR="00722A4E" w:rsidRPr="00722A4E" w:rsidRDefault="00722A4E" w:rsidP="00722A4E">
      <w:r w:rsidRPr="00722A4E">
        <w:t>7.1 Applicants are required to request RA test packs online via the Business Victoria website (business.vic.gov.au). All questions in the purchase request form must be completed and requested information is to be provided to ensure timely assessment and RA test pack allocation.</w:t>
      </w:r>
    </w:p>
    <w:p w14:paraId="5F2C9AD5" w14:textId="7059DE5E" w:rsidR="00363CFF" w:rsidRDefault="00722A4E" w:rsidP="00722A4E">
      <w:r w:rsidRPr="00722A4E">
        <w:t>7.2 If you have any queries about your application or require further information on the program, visit business.vic.gov.au or contact the Business Victoria Hotline on 1300 502 647. If you require a translator, please call the Translating and Interpreting Service on 131 450 and ask for the Business Victoria hotline.</w:t>
      </w:r>
    </w:p>
    <w:p w14:paraId="6A3C0D4E" w14:textId="77777777" w:rsidR="00DA5B3D" w:rsidRPr="00B43F14" w:rsidRDefault="00DA5B3D" w:rsidP="0003420B">
      <w:pPr>
        <w:rPr>
          <w:sz w:val="2"/>
          <w:szCs w:val="2"/>
        </w:rPr>
      </w:pPr>
    </w:p>
    <w:sectPr w:rsidR="00DA5B3D" w:rsidRPr="00B43F14" w:rsidSect="00D943FF">
      <w:headerReference w:type="default" r:id="rId16"/>
      <w:pgSz w:w="11906" w:h="16838" w:code="9"/>
      <w:pgMar w:top="1134" w:right="1418" w:bottom="1418" w:left="1418" w:header="113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153A3" w14:textId="77777777" w:rsidR="00B12C86" w:rsidRDefault="00B12C86" w:rsidP="0003420B">
      <w:r>
        <w:separator/>
      </w:r>
    </w:p>
  </w:endnote>
  <w:endnote w:type="continuationSeparator" w:id="0">
    <w:p w14:paraId="7895FA9F" w14:textId="77777777" w:rsidR="00B12C86" w:rsidRDefault="00B12C86" w:rsidP="0003420B">
      <w:r>
        <w:continuationSeparator/>
      </w:r>
    </w:p>
  </w:endnote>
  <w:endnote w:type="continuationNotice" w:id="1">
    <w:p w14:paraId="592FA965" w14:textId="77777777" w:rsidR="00B12C86" w:rsidRDefault="00B12C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5" w:type="dxa"/>
      <w:tblLook w:val="0000" w:firstRow="0" w:lastRow="0" w:firstColumn="0" w:lastColumn="0" w:noHBand="0" w:noVBand="0"/>
    </w:tblPr>
    <w:tblGrid>
      <w:gridCol w:w="4145"/>
      <w:gridCol w:w="2462"/>
      <w:gridCol w:w="3388"/>
    </w:tblGrid>
    <w:tr w:rsidR="0064275C" w:rsidRPr="002E3B11" w14:paraId="1C05F815" w14:textId="77777777" w:rsidTr="0064275C">
      <w:tc>
        <w:tcPr>
          <w:tcW w:w="4145" w:type="dxa"/>
          <w:vAlign w:val="center"/>
        </w:tcPr>
        <w:p w14:paraId="7DEB3902" w14:textId="34857D86" w:rsidR="0064275C" w:rsidRPr="0064275C" w:rsidRDefault="00364B32" w:rsidP="0064275C">
          <w:pPr>
            <w:pStyle w:val="Footer"/>
            <w:tabs>
              <w:tab w:val="clear" w:pos="4253"/>
            </w:tabs>
            <w:rPr>
              <w:rStyle w:val="PageNumber"/>
              <w:sz w:val="16"/>
              <w:szCs w:val="16"/>
            </w:rPr>
          </w:pPr>
          <w:r>
            <w:rPr>
              <w:noProof/>
              <w:sz w:val="16"/>
              <w:szCs w:val="16"/>
            </w:rPr>
            <mc:AlternateContent>
              <mc:Choice Requires="wps">
                <w:drawing>
                  <wp:anchor distT="0" distB="0" distL="114300" distR="114300" simplePos="0" relativeHeight="251660288" behindDoc="0" locked="0" layoutInCell="0" allowOverlap="1" wp14:anchorId="349C6F5E" wp14:editId="3BFD0732">
                    <wp:simplePos x="0" y="0"/>
                    <wp:positionH relativeFrom="page">
                      <wp:posOffset>0</wp:posOffset>
                    </wp:positionH>
                    <wp:positionV relativeFrom="page">
                      <wp:posOffset>10227945</wp:posOffset>
                    </wp:positionV>
                    <wp:extent cx="7560310" cy="273050"/>
                    <wp:effectExtent l="0" t="0" r="0" b="12700"/>
                    <wp:wrapNone/>
                    <wp:docPr id="1" name="MSIPCM55bb4356a61d0b4ac30ed9c7" descr="{&quot;HashCode&quot;:15082223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B32BD" w14:textId="0A5D2D26" w:rsidR="00364B32" w:rsidRPr="00364B32" w:rsidRDefault="00364B32" w:rsidP="00364B32">
                                <w:pPr>
                                  <w:spacing w:after="0"/>
                                  <w:jc w:val="center"/>
                                  <w:rPr>
                                    <w:rFonts w:ascii="Calibri" w:hAnsi="Calibri" w:cs="Calibri"/>
                                    <w:color w:val="000000"/>
                                    <w:sz w:val="24"/>
                                  </w:rPr>
                                </w:pPr>
                                <w:r w:rsidRPr="00364B32">
                                  <w:rPr>
                                    <w:rFonts w:ascii="Calibri" w:hAnsi="Calibri" w:cs="Calibri"/>
                                    <w:color w:val="000000"/>
                                    <w:sz w:val="24"/>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9C6F5E" id="_x0000_t202" coordsize="21600,21600" o:spt="202" path="m,l,21600r21600,l21600,xe">
                    <v:stroke joinstyle="miter"/>
                    <v:path gradientshapeok="t" o:connecttype="rect"/>
                  </v:shapetype>
                  <v:shape id="MSIPCM55bb4356a61d0b4ac30ed9c7" o:spid="_x0000_s1027" type="#_x0000_t202" alt="{&quot;HashCode&quot;:1508222331,&quot;Height&quot;:841.0,&quot;Width&quot;:595.0,&quot;Placement&quot;:&quot;Footer&quot;,&quot;Index&quot;:&quot;Primary&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" o:allowincell="f" filled="f" stroked="f" strokeweight=".5pt">
                    <v:textbox inset=",0,,0">
                      <w:txbxContent>
                        <w:p w14:paraId="01CB32BD" w14:textId="0A5D2D26" w:rsidR="00364B32" w:rsidRPr="00364B32" w:rsidRDefault="00364B32" w:rsidP="00364B32">
                          <w:pPr>
                            <w:spacing w:after="0"/>
                            <w:jc w:val="center"/>
                            <w:rPr>
                              <w:rFonts w:ascii="Calibri" w:hAnsi="Calibri" w:cs="Calibri"/>
                              <w:color w:val="000000"/>
                              <w:sz w:val="24"/>
                            </w:rPr>
                          </w:pPr>
                          <w:r w:rsidRPr="00364B32">
                            <w:rPr>
                              <w:rFonts w:ascii="Calibri" w:hAnsi="Calibri" w:cs="Calibri"/>
                              <w:color w:val="000000"/>
                              <w:sz w:val="24"/>
                            </w:rPr>
                            <w:t>OFFICIAL: Sensitive</w:t>
                          </w:r>
                        </w:p>
                      </w:txbxContent>
                    </v:textbox>
                    <w10:wrap anchorx="page" anchory="page"/>
                  </v:shape>
                </w:pict>
              </mc:Fallback>
            </mc:AlternateContent>
          </w:r>
          <w:r w:rsidR="0064275C" w:rsidRPr="0064275C">
            <w:rPr>
              <w:sz w:val="16"/>
              <w:szCs w:val="16"/>
            </w:rPr>
            <w:fldChar w:fldCharType="begin"/>
          </w:r>
          <w:r w:rsidR="0064275C" w:rsidRPr="0064275C">
            <w:rPr>
              <w:sz w:val="16"/>
              <w:szCs w:val="16"/>
            </w:rPr>
            <w:instrText xml:space="preserve"> STYLEREF  Title  \* MERGEFORMAT </w:instrText>
          </w:r>
          <w:r w:rsidR="0064275C" w:rsidRPr="0064275C">
            <w:rPr>
              <w:sz w:val="16"/>
              <w:szCs w:val="16"/>
            </w:rPr>
            <w:fldChar w:fldCharType="separate"/>
          </w:r>
          <w:r w:rsidR="00540657">
            <w:rPr>
              <w:noProof/>
              <w:sz w:val="16"/>
              <w:szCs w:val="16"/>
            </w:rPr>
            <w:t>Rapid Antigen Test Allocation Pilot – Critical Food Supply Chain Guidelines</w:t>
          </w:r>
          <w:r w:rsidR="0064275C" w:rsidRPr="0064275C">
            <w:rPr>
              <w:sz w:val="16"/>
              <w:szCs w:val="16"/>
            </w:rPr>
            <w:fldChar w:fldCharType="end"/>
          </w:r>
        </w:p>
      </w:tc>
      <w:tc>
        <w:tcPr>
          <w:tcW w:w="2462" w:type="dxa"/>
          <w:vAlign w:val="center"/>
        </w:tcPr>
        <w:p w14:paraId="43F6FE2F" w14:textId="77777777" w:rsidR="0064275C" w:rsidRPr="0064275C" w:rsidRDefault="0064275C" w:rsidP="0064275C">
          <w:pPr>
            <w:pStyle w:val="Footer"/>
            <w:tabs>
              <w:tab w:val="clear" w:pos="4253"/>
            </w:tabs>
            <w:jc w:val="center"/>
            <w:rPr>
              <w:rStyle w:val="PageNumber"/>
            </w:rPr>
          </w:pPr>
          <w:r w:rsidRPr="0064275C">
            <w:rPr>
              <w:rStyle w:val="PageNumber"/>
            </w:rPr>
            <w:fldChar w:fldCharType="begin"/>
          </w:r>
          <w:r w:rsidRPr="0064275C">
            <w:rPr>
              <w:rStyle w:val="PageNumber"/>
            </w:rPr>
            <w:instrText xml:space="preserve"> PAGE </w:instrText>
          </w:r>
          <w:r w:rsidRPr="0064275C">
            <w:rPr>
              <w:rStyle w:val="PageNumber"/>
            </w:rPr>
            <w:fldChar w:fldCharType="separate"/>
          </w:r>
          <w:r w:rsidRPr="0064275C">
            <w:rPr>
              <w:rStyle w:val="PageNumber"/>
            </w:rPr>
            <w:t>2</w:t>
          </w:r>
          <w:r w:rsidRPr="0064275C">
            <w:rPr>
              <w:rStyle w:val="PageNumber"/>
            </w:rPr>
            <w:fldChar w:fldCharType="end"/>
          </w:r>
          <w:r w:rsidRPr="0064275C">
            <w:rPr>
              <w:rStyle w:val="PageNumber"/>
            </w:rPr>
            <w:t xml:space="preserve"> of </w:t>
          </w:r>
          <w:r w:rsidRPr="0064275C">
            <w:rPr>
              <w:rStyle w:val="PageNumber"/>
            </w:rPr>
            <w:fldChar w:fldCharType="begin"/>
          </w:r>
          <w:r w:rsidRPr="0064275C">
            <w:rPr>
              <w:rStyle w:val="PageNumber"/>
            </w:rPr>
            <w:instrText xml:space="preserve"> NUMPAGES </w:instrText>
          </w:r>
          <w:r w:rsidRPr="0064275C">
            <w:rPr>
              <w:rStyle w:val="PageNumber"/>
            </w:rPr>
            <w:fldChar w:fldCharType="separate"/>
          </w:r>
          <w:r w:rsidRPr="0064275C">
            <w:rPr>
              <w:rStyle w:val="PageNumber"/>
            </w:rPr>
            <w:t>4</w:t>
          </w:r>
          <w:r w:rsidRPr="0064275C">
            <w:rPr>
              <w:rStyle w:val="PageNumber"/>
            </w:rPr>
            <w:fldChar w:fldCharType="end"/>
          </w:r>
        </w:p>
      </w:tc>
      <w:tc>
        <w:tcPr>
          <w:tcW w:w="3388" w:type="dxa"/>
        </w:tcPr>
        <w:p w14:paraId="75821FAC" w14:textId="77777777" w:rsidR="0064275C" w:rsidRPr="002E3B11" w:rsidRDefault="0064275C" w:rsidP="0064275C">
          <w:pPr>
            <w:pStyle w:val="Footer"/>
            <w:tabs>
              <w:tab w:val="clear" w:pos="4253"/>
            </w:tabs>
            <w:jc w:val="right"/>
            <w:rPr>
              <w:sz w:val="16"/>
              <w:szCs w:val="16"/>
            </w:rPr>
          </w:pPr>
          <w:r w:rsidRPr="0064275C">
            <w:rPr>
              <w:noProof/>
            </w:rPr>
            <w:drawing>
              <wp:inline distT="0" distB="0" distL="0" distR="0" wp14:anchorId="24B60F59" wp14:editId="77777CA8">
                <wp:extent cx="1335600" cy="403200"/>
                <wp:effectExtent l="0" t="0" r="0" b="0"/>
                <wp:docPr id="12" name="Picture 1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tbl>
  <w:p w14:paraId="2C0AF501" w14:textId="77777777" w:rsidR="007E0353" w:rsidRPr="0064275C" w:rsidRDefault="007E0353" w:rsidP="0064275C">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C3B6D" w14:textId="77777777" w:rsidR="00B12C86" w:rsidRDefault="00B12C86" w:rsidP="0003420B">
      <w:r>
        <w:separator/>
      </w:r>
    </w:p>
  </w:footnote>
  <w:footnote w:type="continuationSeparator" w:id="0">
    <w:p w14:paraId="36D5C766" w14:textId="77777777" w:rsidR="00B12C86" w:rsidRDefault="00B12C86" w:rsidP="0003420B">
      <w:r>
        <w:continuationSeparator/>
      </w:r>
    </w:p>
  </w:footnote>
  <w:footnote w:type="continuationNotice" w:id="1">
    <w:p w14:paraId="7DB04AEB" w14:textId="77777777" w:rsidR="00B12C86" w:rsidRDefault="00B12C8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A60B" w14:textId="20FB32A7" w:rsidR="006D1D5B" w:rsidRPr="00D21116" w:rsidRDefault="00364B32" w:rsidP="0003420B">
    <w:r>
      <w:rPr>
        <w:noProof/>
        <w:lang w:val="en-GB" w:eastAsia="en-GB"/>
      </w:rPr>
      <mc:AlternateContent>
        <mc:Choice Requires="wps">
          <w:drawing>
            <wp:anchor distT="0" distB="0" distL="114300" distR="114300" simplePos="0" relativeHeight="251666432" behindDoc="0" locked="0" layoutInCell="0" allowOverlap="1" wp14:anchorId="67D1947C" wp14:editId="7AEB110E">
              <wp:simplePos x="0" y="0"/>
              <wp:positionH relativeFrom="page">
                <wp:posOffset>0</wp:posOffset>
              </wp:positionH>
              <wp:positionV relativeFrom="page">
                <wp:posOffset>190500</wp:posOffset>
              </wp:positionV>
              <wp:extent cx="7560310" cy="273050"/>
              <wp:effectExtent l="0" t="0" r="0" b="12700"/>
              <wp:wrapNone/>
              <wp:docPr id="2" name="MSIPCM96674d72ae208bc9efee2ca1" descr="{&quot;HashCode&quot;:148408476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74D47F" w14:textId="17F34728" w:rsidR="00364B32" w:rsidRPr="00364B32" w:rsidRDefault="00364B32" w:rsidP="00364B32">
                          <w:pPr>
                            <w:spacing w:after="0"/>
                            <w:jc w:val="center"/>
                            <w:rPr>
                              <w:rFonts w:ascii="Calibri" w:hAnsi="Calibri" w:cs="Calibri"/>
                              <w:color w:val="000000"/>
                              <w:sz w:val="24"/>
                            </w:rPr>
                          </w:pPr>
                          <w:r w:rsidRPr="00364B32">
                            <w:rPr>
                              <w:rFonts w:ascii="Calibri" w:hAnsi="Calibri" w:cs="Calibri"/>
                              <w:color w:val="000000"/>
                              <w:sz w:val="24"/>
                            </w:rPr>
                            <w:t>OFFICIAL: Sensitive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7D1947C" id="_x0000_t202" coordsize="21600,21600" o:spt="202" path="m,l,21600r21600,l21600,xe">
              <v:stroke joinstyle="miter"/>
              <v:path gradientshapeok="t" o:connecttype="rect"/>
            </v:shapetype>
            <v:shape id="MSIPCM96674d72ae208bc9efee2ca1" o:spid="_x0000_s1026" type="#_x0000_t202" alt="{&quot;HashCode&quot;:1484084762,&quot;Height&quot;:841.0,&quot;Width&quot;:595.0,&quot;Placement&quot;:&quot;Header&quot;,&quot;Index&quot;:&quot;Primary&quot;,&quot;Section&quot;:1,&quot;Top&quot;:0.0,&quot;Left&quot;:0.0}" style="position:absolute;margin-left:0;margin-top:15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" o:allowincell="f" filled="f" stroked="f" strokeweight=".5pt">
              <v:textbox inset=",0,,0">
                <w:txbxContent>
                  <w:p w14:paraId="6A74D47F" w14:textId="17F34728" w:rsidR="00364B32" w:rsidRPr="00364B32" w:rsidRDefault="00364B32" w:rsidP="00364B32">
                    <w:pPr>
                      <w:spacing w:after="0"/>
                      <w:jc w:val="center"/>
                      <w:rPr>
                        <w:rFonts w:ascii="Calibri" w:hAnsi="Calibri" w:cs="Calibri"/>
                        <w:color w:val="000000"/>
                        <w:sz w:val="24"/>
                      </w:rPr>
                    </w:pPr>
                    <w:r w:rsidRPr="00364B32">
                      <w:rPr>
                        <w:rFonts w:ascii="Calibri" w:hAnsi="Calibri" w:cs="Calibri"/>
                        <w:color w:val="000000"/>
                        <w:sz w:val="24"/>
                      </w:rPr>
                      <w:t>OFFICIAL: Sensitive</w:t>
                    </w:r>
                  </w:p>
                </w:txbxContent>
              </v:textbox>
              <w10:wrap anchorx="page" anchory="page"/>
            </v:shape>
          </w:pict>
        </mc:Fallback>
      </mc:AlternateContent>
    </w:r>
    <w:r w:rsidR="006D1D5B">
      <w:rPr>
        <w:noProof/>
        <w:lang w:val="en-GB" w:eastAsia="en-GB"/>
      </w:rPr>
      <w:drawing>
        <wp:anchor distT="0" distB="0" distL="114300" distR="114300" simplePos="0" relativeHeight="251654144" behindDoc="0" locked="0" layoutInCell="0" allowOverlap="1" wp14:anchorId="488CD662" wp14:editId="5E094557">
          <wp:simplePos x="0" y="0"/>
          <wp:positionH relativeFrom="page">
            <wp:posOffset>1270</wp:posOffset>
          </wp:positionH>
          <wp:positionV relativeFrom="page">
            <wp:posOffset>0</wp:posOffset>
          </wp:positionV>
          <wp:extent cx="7556500" cy="18288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F4C63" w14:textId="77777777" w:rsidR="006D1D5B" w:rsidRDefault="006D1D5B" w:rsidP="0003420B"/>
  <w:p w14:paraId="678253AB" w14:textId="77777777" w:rsidR="006D1D5B" w:rsidRDefault="006D1D5B" w:rsidP="0003420B"/>
  <w:p w14:paraId="0DD0C1EF" w14:textId="77777777" w:rsidR="006D1D5B" w:rsidRDefault="006D1D5B" w:rsidP="0003420B">
    <w:r>
      <w:t xml:space="preserve">Double </w:t>
    </w:r>
    <w:proofErr w:type="gramStart"/>
    <w:r w:rsidRPr="001D78C9">
      <w:t>click</w:t>
    </w:r>
    <w:proofErr w:type="gramEnd"/>
    <w:r>
      <w:t xml:space="preserve"> top of page to open header</w:t>
    </w:r>
  </w:p>
  <w:p w14:paraId="1CAC9623" w14:textId="77777777" w:rsidR="006D1D5B" w:rsidRDefault="006D1D5B" w:rsidP="0003420B">
    <w:r>
      <w:t xml:space="preserve">Delete </w:t>
    </w:r>
    <w:r w:rsidRPr="001D78C9">
      <w:t>unwanted</w:t>
    </w:r>
    <w:r>
      <w:t xml:space="preserve"> text</w:t>
    </w:r>
  </w:p>
  <w:p w14:paraId="24088BEB" w14:textId="77777777" w:rsidR="006D1D5B" w:rsidRDefault="006D1D5B" w:rsidP="0003420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DBE4" w14:textId="5FD2FAC5" w:rsidR="00C91C3F" w:rsidRDefault="00364B32" w:rsidP="0003420B">
    <w:r>
      <w:rPr>
        <w:noProof/>
        <w:lang w:val="en-GB" w:eastAsia="en-GB"/>
      </w:rPr>
      <mc:AlternateContent>
        <mc:Choice Requires="wps">
          <w:drawing>
            <wp:anchor distT="0" distB="0" distL="114300" distR="114300" simplePos="0" relativeHeight="251658244" behindDoc="0" locked="0" layoutInCell="0" allowOverlap="1" wp14:anchorId="7F677AA9" wp14:editId="5930EE13">
              <wp:simplePos x="0" y="0"/>
              <wp:positionH relativeFrom="page">
                <wp:posOffset>0</wp:posOffset>
              </wp:positionH>
              <wp:positionV relativeFrom="page">
                <wp:posOffset>190500</wp:posOffset>
              </wp:positionV>
              <wp:extent cx="7560310" cy="273050"/>
              <wp:effectExtent l="0" t="0" r="0" b="12700"/>
              <wp:wrapNone/>
              <wp:docPr id="3" name="MSIPCM965d48359e0700c6d6bf020a" descr="{&quot;HashCode&quot;:1484084762,&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6C0A36" w14:textId="70191DD2" w:rsidR="00364B32" w:rsidRPr="00364B32" w:rsidRDefault="00364B32" w:rsidP="00364B32">
                          <w:pPr>
                            <w:spacing w:after="0"/>
                            <w:jc w:val="center"/>
                            <w:rPr>
                              <w:rFonts w:ascii="Calibri" w:hAnsi="Calibri" w:cs="Calibri"/>
                              <w:color w:val="000000"/>
                              <w:sz w:val="24"/>
                            </w:rPr>
                          </w:pPr>
                          <w:r w:rsidRPr="00364B32">
                            <w:rPr>
                              <w:rFonts w:ascii="Calibri" w:hAnsi="Calibri" w:cs="Calibri"/>
                              <w:color w:val="000000"/>
                              <w:sz w:val="24"/>
                            </w:rPr>
                            <w:t>OFFICIAL: Sensitive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677AA9" id="_x0000_t202" coordsize="21600,21600" o:spt="202" path="m,l,21600r21600,l21600,xe">
              <v:stroke joinstyle="miter"/>
              <v:path gradientshapeok="t" o:connecttype="rect"/>
            </v:shapetype>
            <v:shape id="MSIPCM965d48359e0700c6d6bf020a" o:spid="_x0000_s1028" type="#_x0000_t202" alt="{&quot;HashCode&quot;:1484084762,&quot;Height&quot;:841.0,&quot;Width&quot;:595.0,&quot;Placement&quot;:&quot;Header&quot;,&quot;Index&quot;:&quot;Primary&quot;,&quot;Section&quot;:2,&quot;Top&quot;:0.0,&quot;Left&quot;:0.0}" style="position:absolute;margin-left:0;margin-top:1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" o:allowincell="f" filled="f" stroked="f" strokeweight=".5pt">
              <v:textbox inset=",0,,0">
                <w:txbxContent>
                  <w:p w14:paraId="056C0A36" w14:textId="70191DD2" w:rsidR="00364B32" w:rsidRPr="00364B32" w:rsidRDefault="00364B32" w:rsidP="00364B32">
                    <w:pPr>
                      <w:spacing w:after="0"/>
                      <w:jc w:val="center"/>
                      <w:rPr>
                        <w:rFonts w:ascii="Calibri" w:hAnsi="Calibri" w:cs="Calibri"/>
                        <w:color w:val="000000"/>
                        <w:sz w:val="24"/>
                      </w:rPr>
                    </w:pPr>
                    <w:r w:rsidRPr="00364B32">
                      <w:rPr>
                        <w:rFonts w:ascii="Calibri" w:hAnsi="Calibri" w:cs="Calibri"/>
                        <w:color w:val="000000"/>
                        <w:sz w:val="24"/>
                      </w:rPr>
                      <w:t>OFFICIAL: Sensitive</w:t>
                    </w:r>
                  </w:p>
                </w:txbxContent>
              </v:textbox>
              <w10:wrap anchorx="page" anchory="page"/>
            </v:shape>
          </w:pict>
        </mc:Fallback>
      </mc:AlternateContent>
    </w:r>
    <w:r w:rsidR="00C91C3F">
      <w:rPr>
        <w:noProof/>
        <w:lang w:val="en-GB" w:eastAsia="en-GB"/>
      </w:rPr>
      <w:drawing>
        <wp:anchor distT="0" distB="0" distL="114300" distR="114300" simplePos="0" relativeHeight="251658240" behindDoc="1" locked="1" layoutInCell="0" allowOverlap="1" wp14:anchorId="3DF62321" wp14:editId="26AE8A9F">
          <wp:simplePos x="0" y="0"/>
          <wp:positionH relativeFrom="page">
            <wp:posOffset>0</wp:posOffset>
          </wp:positionH>
          <wp:positionV relativeFrom="page">
            <wp:posOffset>0</wp:posOffset>
          </wp:positionV>
          <wp:extent cx="7560000" cy="507600"/>
          <wp:effectExtent l="0" t="0" r="0" b="63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2AAC9FA8" w14:textId="77777777" w:rsidR="00C91C3F" w:rsidRPr="00D21116" w:rsidRDefault="00C91C3F" w:rsidP="000342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F96F8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A8105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9A62A5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FC8A7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8A01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8C244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E202C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A02F6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84A337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236B22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BB6FE5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FA3352"/>
    <w:multiLevelType w:val="hybridMultilevel"/>
    <w:tmpl w:val="2FF4ED1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3904559"/>
    <w:multiLevelType w:val="multilevel"/>
    <w:tmpl w:val="DB76BC1C"/>
    <w:lvl w:ilvl="0">
      <w:start w:val="1"/>
      <w:numFmt w:val="decimal"/>
      <w:pStyle w:val="DJPRPolicyH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67E45400"/>
    <w:multiLevelType w:val="hybridMultilevel"/>
    <w:tmpl w:val="847E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740A89"/>
    <w:multiLevelType w:val="hybridMultilevel"/>
    <w:tmpl w:val="FFFFFFFF"/>
    <w:lvl w:ilvl="0" w:tplc="FFFFFFFF">
      <w:start w:val="1"/>
      <w:numFmt w:val="bullet"/>
      <w:lvlText w:val="-"/>
      <w:lvlJc w:val="left"/>
      <w:pPr>
        <w:ind w:left="720" w:hanging="360"/>
      </w:pPr>
      <w:rPr>
        <w:rFonts w:ascii="Calibri" w:hAnsi="Calibri" w:hint="default"/>
      </w:rPr>
    </w:lvl>
    <w:lvl w:ilvl="1" w:tplc="604246DE">
      <w:start w:val="1"/>
      <w:numFmt w:val="bullet"/>
      <w:lvlText w:val="o"/>
      <w:lvlJc w:val="left"/>
      <w:pPr>
        <w:ind w:left="1440" w:hanging="360"/>
      </w:pPr>
      <w:rPr>
        <w:rFonts w:ascii="Courier New" w:hAnsi="Courier New" w:hint="default"/>
      </w:rPr>
    </w:lvl>
    <w:lvl w:ilvl="2" w:tplc="35EC306C">
      <w:start w:val="1"/>
      <w:numFmt w:val="bullet"/>
      <w:lvlText w:val=""/>
      <w:lvlJc w:val="left"/>
      <w:pPr>
        <w:ind w:left="2160" w:hanging="360"/>
      </w:pPr>
      <w:rPr>
        <w:rFonts w:ascii="Wingdings" w:hAnsi="Wingdings" w:hint="default"/>
      </w:rPr>
    </w:lvl>
    <w:lvl w:ilvl="3" w:tplc="F59C2AF8">
      <w:start w:val="1"/>
      <w:numFmt w:val="bullet"/>
      <w:lvlText w:val=""/>
      <w:lvlJc w:val="left"/>
      <w:pPr>
        <w:ind w:left="2880" w:hanging="360"/>
      </w:pPr>
      <w:rPr>
        <w:rFonts w:ascii="Symbol" w:hAnsi="Symbol" w:hint="default"/>
      </w:rPr>
    </w:lvl>
    <w:lvl w:ilvl="4" w:tplc="B2AE5DEE">
      <w:start w:val="1"/>
      <w:numFmt w:val="bullet"/>
      <w:lvlText w:val="o"/>
      <w:lvlJc w:val="left"/>
      <w:pPr>
        <w:ind w:left="3600" w:hanging="360"/>
      </w:pPr>
      <w:rPr>
        <w:rFonts w:ascii="Courier New" w:hAnsi="Courier New" w:hint="default"/>
      </w:rPr>
    </w:lvl>
    <w:lvl w:ilvl="5" w:tplc="EBDC06E0">
      <w:start w:val="1"/>
      <w:numFmt w:val="bullet"/>
      <w:lvlText w:val=""/>
      <w:lvlJc w:val="left"/>
      <w:pPr>
        <w:ind w:left="4320" w:hanging="360"/>
      </w:pPr>
      <w:rPr>
        <w:rFonts w:ascii="Wingdings" w:hAnsi="Wingdings" w:hint="default"/>
      </w:rPr>
    </w:lvl>
    <w:lvl w:ilvl="6" w:tplc="0E728DCA">
      <w:start w:val="1"/>
      <w:numFmt w:val="bullet"/>
      <w:lvlText w:val=""/>
      <w:lvlJc w:val="left"/>
      <w:pPr>
        <w:ind w:left="5040" w:hanging="360"/>
      </w:pPr>
      <w:rPr>
        <w:rFonts w:ascii="Symbol" w:hAnsi="Symbol" w:hint="default"/>
      </w:rPr>
    </w:lvl>
    <w:lvl w:ilvl="7" w:tplc="1AF6BC7A">
      <w:start w:val="1"/>
      <w:numFmt w:val="bullet"/>
      <w:lvlText w:val="o"/>
      <w:lvlJc w:val="left"/>
      <w:pPr>
        <w:ind w:left="5760" w:hanging="360"/>
      </w:pPr>
      <w:rPr>
        <w:rFonts w:ascii="Courier New" w:hAnsi="Courier New" w:hint="default"/>
      </w:rPr>
    </w:lvl>
    <w:lvl w:ilvl="8" w:tplc="29EA8100">
      <w:start w:val="1"/>
      <w:numFmt w:val="bullet"/>
      <w:lvlText w:val=""/>
      <w:lvlJc w:val="left"/>
      <w:pPr>
        <w:ind w:left="6480" w:hanging="360"/>
      </w:pPr>
      <w:rPr>
        <w:rFonts w:ascii="Wingdings" w:hAnsi="Wingdings" w:hint="default"/>
      </w:rPr>
    </w:lvl>
  </w:abstractNum>
  <w:abstractNum w:abstractNumId="16" w15:restartNumberingAfterBreak="0">
    <w:nsid w:val="6C4260D5"/>
    <w:multiLevelType w:val="hybridMultilevel"/>
    <w:tmpl w:val="59E66134"/>
    <w:lvl w:ilvl="0" w:tplc="8CC00590">
      <w:start w:val="1"/>
      <w:numFmt w:val="bullet"/>
      <w:pStyle w:val="Dotpoin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D3A19DF"/>
    <w:multiLevelType w:val="hybridMultilevel"/>
    <w:tmpl w:val="7B362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722B64"/>
    <w:multiLevelType w:val="hybridMultilevel"/>
    <w:tmpl w:val="D85E2A20"/>
    <w:lvl w:ilvl="0" w:tplc="77BCD430">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8"/>
  </w:num>
  <w:num w:numId="2">
    <w:abstractNumId w:val="12"/>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3"/>
  </w:num>
  <w:num w:numId="15">
    <w:abstractNumId w:val="17"/>
  </w:num>
  <w:num w:numId="16">
    <w:abstractNumId w:val="11"/>
  </w:num>
  <w:num w:numId="17">
    <w:abstractNumId w:val="14"/>
  </w:num>
  <w:num w:numId="18">
    <w:abstractNumId w:val="16"/>
  </w:num>
  <w:num w:numId="19">
    <w:abstractNumId w:val="16"/>
  </w:num>
  <w:num w:numId="20">
    <w:abstractNumId w:val="1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1"/>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AA2"/>
    <w:rsid w:val="00003FDB"/>
    <w:rsid w:val="00007E0B"/>
    <w:rsid w:val="0003420B"/>
    <w:rsid w:val="00035C7F"/>
    <w:rsid w:val="00037468"/>
    <w:rsid w:val="00042BE4"/>
    <w:rsid w:val="0004692D"/>
    <w:rsid w:val="00046AA2"/>
    <w:rsid w:val="00047045"/>
    <w:rsid w:val="00047930"/>
    <w:rsid w:val="00055849"/>
    <w:rsid w:val="0006648F"/>
    <w:rsid w:val="00071C60"/>
    <w:rsid w:val="00090795"/>
    <w:rsid w:val="00092851"/>
    <w:rsid w:val="0009595E"/>
    <w:rsid w:val="000B0576"/>
    <w:rsid w:val="000C143E"/>
    <w:rsid w:val="000C3191"/>
    <w:rsid w:val="000C6715"/>
    <w:rsid w:val="000D009C"/>
    <w:rsid w:val="000D48E8"/>
    <w:rsid w:val="000D74E6"/>
    <w:rsid w:val="000E4F9C"/>
    <w:rsid w:val="000E6461"/>
    <w:rsid w:val="001029B5"/>
    <w:rsid w:val="00104E2D"/>
    <w:rsid w:val="00107E6C"/>
    <w:rsid w:val="0013691C"/>
    <w:rsid w:val="00141944"/>
    <w:rsid w:val="00142D73"/>
    <w:rsid w:val="00152B6B"/>
    <w:rsid w:val="00155A2F"/>
    <w:rsid w:val="001576FE"/>
    <w:rsid w:val="00157EFF"/>
    <w:rsid w:val="0017653B"/>
    <w:rsid w:val="001809B8"/>
    <w:rsid w:val="00191C36"/>
    <w:rsid w:val="00194B40"/>
    <w:rsid w:val="00197829"/>
    <w:rsid w:val="001C3026"/>
    <w:rsid w:val="001D1AA9"/>
    <w:rsid w:val="001D26CA"/>
    <w:rsid w:val="001D78C9"/>
    <w:rsid w:val="00210652"/>
    <w:rsid w:val="002106A3"/>
    <w:rsid w:val="0021615F"/>
    <w:rsid w:val="0022079E"/>
    <w:rsid w:val="002418C2"/>
    <w:rsid w:val="0025009A"/>
    <w:rsid w:val="00256AF3"/>
    <w:rsid w:val="0026126A"/>
    <w:rsid w:val="002619C4"/>
    <w:rsid w:val="0026215C"/>
    <w:rsid w:val="00264AAC"/>
    <w:rsid w:val="00272F49"/>
    <w:rsid w:val="00281E4B"/>
    <w:rsid w:val="00296231"/>
    <w:rsid w:val="002B4165"/>
    <w:rsid w:val="00304B3B"/>
    <w:rsid w:val="0031573F"/>
    <w:rsid w:val="00316E51"/>
    <w:rsid w:val="0033283A"/>
    <w:rsid w:val="0034444C"/>
    <w:rsid w:val="003461A6"/>
    <w:rsid w:val="00360A92"/>
    <w:rsid w:val="00363CFF"/>
    <w:rsid w:val="00364B32"/>
    <w:rsid w:val="0036611B"/>
    <w:rsid w:val="003743A1"/>
    <w:rsid w:val="0037616D"/>
    <w:rsid w:val="003C1BC1"/>
    <w:rsid w:val="003C3B72"/>
    <w:rsid w:val="003E5761"/>
    <w:rsid w:val="00406E73"/>
    <w:rsid w:val="00420E29"/>
    <w:rsid w:val="00432897"/>
    <w:rsid w:val="00441AB0"/>
    <w:rsid w:val="004445AC"/>
    <w:rsid w:val="00452284"/>
    <w:rsid w:val="00454687"/>
    <w:rsid w:val="004653A5"/>
    <w:rsid w:val="00486C45"/>
    <w:rsid w:val="004924A9"/>
    <w:rsid w:val="004952BA"/>
    <w:rsid w:val="004A17BA"/>
    <w:rsid w:val="004A5B89"/>
    <w:rsid w:val="004D0E4A"/>
    <w:rsid w:val="004D497D"/>
    <w:rsid w:val="004D5C0D"/>
    <w:rsid w:val="004F1929"/>
    <w:rsid w:val="00500BE0"/>
    <w:rsid w:val="0050182F"/>
    <w:rsid w:val="00515D48"/>
    <w:rsid w:val="00524A9C"/>
    <w:rsid w:val="00524D50"/>
    <w:rsid w:val="0053293B"/>
    <w:rsid w:val="005338F3"/>
    <w:rsid w:val="00540657"/>
    <w:rsid w:val="00543679"/>
    <w:rsid w:val="00544EFD"/>
    <w:rsid w:val="00572DFF"/>
    <w:rsid w:val="00573387"/>
    <w:rsid w:val="0058412F"/>
    <w:rsid w:val="005A01FF"/>
    <w:rsid w:val="005A1BA7"/>
    <w:rsid w:val="005A6E66"/>
    <w:rsid w:val="00615898"/>
    <w:rsid w:val="006247F1"/>
    <w:rsid w:val="006248A7"/>
    <w:rsid w:val="006300B6"/>
    <w:rsid w:val="0063704E"/>
    <w:rsid w:val="0064275C"/>
    <w:rsid w:val="0064466E"/>
    <w:rsid w:val="00647F32"/>
    <w:rsid w:val="00647F38"/>
    <w:rsid w:val="00651D46"/>
    <w:rsid w:val="00657FFE"/>
    <w:rsid w:val="00674B7E"/>
    <w:rsid w:val="00690799"/>
    <w:rsid w:val="006A45F7"/>
    <w:rsid w:val="006B2481"/>
    <w:rsid w:val="006D010B"/>
    <w:rsid w:val="006D0D3C"/>
    <w:rsid w:val="006D1D5B"/>
    <w:rsid w:val="006E7EA6"/>
    <w:rsid w:val="006F3B79"/>
    <w:rsid w:val="00701468"/>
    <w:rsid w:val="007020F3"/>
    <w:rsid w:val="007022F9"/>
    <w:rsid w:val="007034BE"/>
    <w:rsid w:val="00706741"/>
    <w:rsid w:val="00722A4E"/>
    <w:rsid w:val="00737E86"/>
    <w:rsid w:val="00744099"/>
    <w:rsid w:val="00745D4D"/>
    <w:rsid w:val="00751109"/>
    <w:rsid w:val="00760EEF"/>
    <w:rsid w:val="00764C25"/>
    <w:rsid w:val="00773A5D"/>
    <w:rsid w:val="00777B9D"/>
    <w:rsid w:val="007864D1"/>
    <w:rsid w:val="007A212C"/>
    <w:rsid w:val="007C7ECF"/>
    <w:rsid w:val="007E0353"/>
    <w:rsid w:val="00801EDB"/>
    <w:rsid w:val="0082487E"/>
    <w:rsid w:val="00833A1C"/>
    <w:rsid w:val="00845A61"/>
    <w:rsid w:val="00851558"/>
    <w:rsid w:val="0085425F"/>
    <w:rsid w:val="00870AA5"/>
    <w:rsid w:val="00871151"/>
    <w:rsid w:val="00872784"/>
    <w:rsid w:val="008728CD"/>
    <w:rsid w:val="00891FA6"/>
    <w:rsid w:val="008946EE"/>
    <w:rsid w:val="008B5446"/>
    <w:rsid w:val="008B6663"/>
    <w:rsid w:val="008B74CB"/>
    <w:rsid w:val="008D0216"/>
    <w:rsid w:val="008F511C"/>
    <w:rsid w:val="00901092"/>
    <w:rsid w:val="00901F75"/>
    <w:rsid w:val="00904AF3"/>
    <w:rsid w:val="00920271"/>
    <w:rsid w:val="00932634"/>
    <w:rsid w:val="00933FBB"/>
    <w:rsid w:val="00941607"/>
    <w:rsid w:val="0094568E"/>
    <w:rsid w:val="00967111"/>
    <w:rsid w:val="00982C13"/>
    <w:rsid w:val="009A71E6"/>
    <w:rsid w:val="009C56B0"/>
    <w:rsid w:val="009D521D"/>
    <w:rsid w:val="009E1BF2"/>
    <w:rsid w:val="009E3451"/>
    <w:rsid w:val="00A15297"/>
    <w:rsid w:val="00A34483"/>
    <w:rsid w:val="00A437C2"/>
    <w:rsid w:val="00A66E51"/>
    <w:rsid w:val="00A67F64"/>
    <w:rsid w:val="00A80CCF"/>
    <w:rsid w:val="00A90E80"/>
    <w:rsid w:val="00AB15D9"/>
    <w:rsid w:val="00AB7572"/>
    <w:rsid w:val="00AC14D7"/>
    <w:rsid w:val="00AC55D5"/>
    <w:rsid w:val="00AC6343"/>
    <w:rsid w:val="00AD793D"/>
    <w:rsid w:val="00B0709E"/>
    <w:rsid w:val="00B12C86"/>
    <w:rsid w:val="00B27B60"/>
    <w:rsid w:val="00B355E7"/>
    <w:rsid w:val="00B43F14"/>
    <w:rsid w:val="00B44D16"/>
    <w:rsid w:val="00B56084"/>
    <w:rsid w:val="00B866A8"/>
    <w:rsid w:val="00BA4252"/>
    <w:rsid w:val="00BA5FDB"/>
    <w:rsid w:val="00BB2419"/>
    <w:rsid w:val="00BB52BA"/>
    <w:rsid w:val="00BB6517"/>
    <w:rsid w:val="00BC4791"/>
    <w:rsid w:val="00BD2D84"/>
    <w:rsid w:val="00BF0365"/>
    <w:rsid w:val="00BF07AF"/>
    <w:rsid w:val="00BF62DD"/>
    <w:rsid w:val="00C005D9"/>
    <w:rsid w:val="00C00DCC"/>
    <w:rsid w:val="00C07F6E"/>
    <w:rsid w:val="00C11AA3"/>
    <w:rsid w:val="00C159E2"/>
    <w:rsid w:val="00C20997"/>
    <w:rsid w:val="00C2366B"/>
    <w:rsid w:val="00C52E9A"/>
    <w:rsid w:val="00C53479"/>
    <w:rsid w:val="00C663E5"/>
    <w:rsid w:val="00C879A3"/>
    <w:rsid w:val="00C91C3F"/>
    <w:rsid w:val="00C96E4F"/>
    <w:rsid w:val="00CA5DE9"/>
    <w:rsid w:val="00CD26FA"/>
    <w:rsid w:val="00CD4E9D"/>
    <w:rsid w:val="00CD6EFA"/>
    <w:rsid w:val="00CF1AAB"/>
    <w:rsid w:val="00D00EDE"/>
    <w:rsid w:val="00D10B4E"/>
    <w:rsid w:val="00D21116"/>
    <w:rsid w:val="00D227D2"/>
    <w:rsid w:val="00D72623"/>
    <w:rsid w:val="00D823CF"/>
    <w:rsid w:val="00D9270B"/>
    <w:rsid w:val="00D943FF"/>
    <w:rsid w:val="00DA57C9"/>
    <w:rsid w:val="00DA5B3D"/>
    <w:rsid w:val="00DB0772"/>
    <w:rsid w:val="00DB597B"/>
    <w:rsid w:val="00DC0E0F"/>
    <w:rsid w:val="00DC245C"/>
    <w:rsid w:val="00DE1938"/>
    <w:rsid w:val="00DE7D75"/>
    <w:rsid w:val="00DF04B0"/>
    <w:rsid w:val="00E036A8"/>
    <w:rsid w:val="00E05D37"/>
    <w:rsid w:val="00E24652"/>
    <w:rsid w:val="00E5029C"/>
    <w:rsid w:val="00E5576A"/>
    <w:rsid w:val="00E57A24"/>
    <w:rsid w:val="00E70948"/>
    <w:rsid w:val="00EB1DCE"/>
    <w:rsid w:val="00EC66CE"/>
    <w:rsid w:val="00ED0C6B"/>
    <w:rsid w:val="00ED3AFB"/>
    <w:rsid w:val="00EE36D5"/>
    <w:rsid w:val="00EE4B5A"/>
    <w:rsid w:val="00F025F7"/>
    <w:rsid w:val="00F04D70"/>
    <w:rsid w:val="00F078A7"/>
    <w:rsid w:val="00F14B11"/>
    <w:rsid w:val="00F3392A"/>
    <w:rsid w:val="00F36BD3"/>
    <w:rsid w:val="00F6229B"/>
    <w:rsid w:val="00F62A4A"/>
    <w:rsid w:val="00F64309"/>
    <w:rsid w:val="00F71198"/>
    <w:rsid w:val="00F7283D"/>
    <w:rsid w:val="00F73F6B"/>
    <w:rsid w:val="00F767A0"/>
    <w:rsid w:val="00FC548F"/>
    <w:rsid w:val="00FD4573"/>
    <w:rsid w:val="00FE450A"/>
    <w:rsid w:val="00FF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67E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olor w:val="53565A" w:themeColor="accent2"/>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943FF"/>
    <w:pPr>
      <w:spacing w:after="120"/>
    </w:pPr>
  </w:style>
  <w:style w:type="paragraph" w:styleId="Heading1">
    <w:name w:val="heading 1"/>
    <w:basedOn w:val="Normal"/>
    <w:next w:val="Normal"/>
    <w:link w:val="Heading1Char"/>
    <w:uiPriority w:val="9"/>
    <w:qFormat/>
    <w:rsid w:val="00D943FF"/>
    <w:pPr>
      <w:keepNext/>
      <w:spacing w:before="240"/>
      <w:outlineLvl w:val="0"/>
    </w:pPr>
    <w:rPr>
      <w:b/>
      <w:color w:val="auto"/>
      <w:sz w:val="24"/>
    </w:rPr>
  </w:style>
  <w:style w:type="paragraph" w:styleId="Heading2">
    <w:name w:val="heading 2"/>
    <w:basedOn w:val="Normal"/>
    <w:next w:val="Normal"/>
    <w:link w:val="Heading2Char"/>
    <w:uiPriority w:val="9"/>
    <w:unhideWhenUsed/>
    <w:qFormat/>
    <w:rsid w:val="00D943FF"/>
    <w:pPr>
      <w:keepNext/>
      <w:spacing w:before="240"/>
      <w:outlineLvl w:val="1"/>
    </w:pPr>
    <w:rPr>
      <w:b/>
      <w:color w:val="000000" w:themeColor="text1"/>
      <w:szCs w:val="18"/>
    </w:rPr>
  </w:style>
  <w:style w:type="paragraph" w:styleId="Heading3">
    <w:name w:val="heading 3"/>
    <w:basedOn w:val="Normal"/>
    <w:next w:val="Normal"/>
    <w:link w:val="Heading3Char"/>
    <w:uiPriority w:val="9"/>
    <w:unhideWhenUsed/>
    <w:qFormat/>
    <w:rsid w:val="00D943FF"/>
    <w:pPr>
      <w:keepNext/>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spacing w:before="40" w:after="40"/>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3FF"/>
    <w:rPr>
      <w:rFonts w:ascii="Arial" w:hAnsi="Arial" w:cs="Arial"/>
      <w:b/>
      <w:sz w:val="24"/>
    </w:rPr>
  </w:style>
  <w:style w:type="character" w:customStyle="1" w:styleId="Heading2Char">
    <w:name w:val="Heading 2 Char"/>
    <w:basedOn w:val="DefaultParagraphFont"/>
    <w:link w:val="Heading2"/>
    <w:uiPriority w:val="9"/>
    <w:rsid w:val="00D943FF"/>
    <w:rPr>
      <w:rFonts w:ascii="Arial" w:hAnsi="Arial" w:cs="Arial"/>
      <w:b/>
      <w:color w:val="000000" w:themeColor="text1"/>
      <w:szCs w:val="18"/>
    </w:rPr>
  </w:style>
  <w:style w:type="character" w:customStyle="1" w:styleId="Heading3Char">
    <w:name w:val="Heading 3 Char"/>
    <w:basedOn w:val="DefaultParagraphFont"/>
    <w:link w:val="Heading3"/>
    <w:uiPriority w:val="9"/>
    <w:rsid w:val="00D943FF"/>
    <w:rPr>
      <w:rFonts w:ascii="Arial" w:hAnsi="Arial" w:cs="Arial"/>
      <w:color w:val="000000" w:themeColor="text1"/>
      <w:sz w:val="24"/>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rPr>
  </w:style>
  <w:style w:type="paragraph" w:styleId="Header">
    <w:name w:val="header"/>
    <w:basedOn w:val="Normal"/>
    <w:link w:val="HeaderChar"/>
    <w:uiPriority w:val="99"/>
    <w:unhideWhenUsed/>
    <w:rsid w:val="00D943FF"/>
    <w:pPr>
      <w:tabs>
        <w:tab w:val="center" w:pos="4513"/>
        <w:tab w:val="right" w:pos="9026"/>
      </w:tabs>
      <w:spacing w:after="480"/>
    </w:pPr>
  </w:style>
  <w:style w:type="character" w:customStyle="1" w:styleId="HeaderChar">
    <w:name w:val="Header Char"/>
    <w:basedOn w:val="DefaultParagraphFont"/>
    <w:link w:val="Header"/>
    <w:uiPriority w:val="99"/>
    <w:rsid w:val="00D943FF"/>
    <w:rPr>
      <w:rFonts w:ascii="Arial" w:hAnsi="Arial" w:cs="Arial"/>
      <w:color w:val="53565A"/>
    </w:rPr>
  </w:style>
  <w:style w:type="paragraph" w:styleId="Footer">
    <w:name w:val="footer"/>
    <w:basedOn w:val="Normal"/>
    <w:link w:val="FooterChar"/>
    <w:unhideWhenUsed/>
    <w:rsid w:val="00D943FF"/>
    <w:pPr>
      <w:tabs>
        <w:tab w:val="left" w:pos="4253"/>
      </w:tabs>
      <w:spacing w:after="0"/>
    </w:pPr>
  </w:style>
  <w:style w:type="character" w:customStyle="1" w:styleId="FooterChar">
    <w:name w:val="Footer Char"/>
    <w:basedOn w:val="DefaultParagraphFont"/>
    <w:link w:val="Footer"/>
    <w:rsid w:val="00D943FF"/>
    <w:rPr>
      <w:rFonts w:ascii="Arial" w:hAnsi="Arial" w:cs="Arial"/>
      <w:color w:val="53565A" w:themeColor="accent2"/>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943FF"/>
    <w:pPr>
      <w:spacing w:after="2160" w:line="22" w:lineRule="atLeast"/>
    </w:pPr>
    <w:rPr>
      <w:rFonts w:ascii="Arial Bold" w:hAnsi="Arial Bold"/>
      <w:b/>
      <w:noProof/>
      <w:color w:val="FFFFFF"/>
      <w:sz w:val="44"/>
      <w:szCs w:val="40"/>
    </w:rPr>
  </w:style>
  <w:style w:type="character" w:customStyle="1" w:styleId="TitleChar">
    <w:name w:val="Title Char"/>
    <w:basedOn w:val="DefaultParagraphFont"/>
    <w:link w:val="Title"/>
    <w:uiPriority w:val="10"/>
    <w:rsid w:val="00D943FF"/>
    <w:rPr>
      <w:rFonts w:ascii="Arial Bold" w:hAnsi="Arial Bold" w:cs="Arial"/>
      <w:b/>
      <w:noProof/>
      <w:color w:val="FFFFFF"/>
      <w:sz w:val="44"/>
      <w:szCs w:val="40"/>
    </w:rPr>
  </w:style>
  <w:style w:type="paragraph" w:styleId="Subtitle">
    <w:name w:val="Subtitle"/>
    <w:basedOn w:val="Normal"/>
    <w:next w:val="Normal"/>
    <w:link w:val="SubtitleChar"/>
    <w:uiPriority w:val="11"/>
    <w:qFormat/>
    <w:locked/>
    <w:rsid w:val="0003420B"/>
    <w:pPr>
      <w:spacing w:before="180" w:line="320" w:lineRule="exact"/>
      <w:ind w:right="3357"/>
      <w:contextualSpacing/>
    </w:pPr>
    <w:rPr>
      <w:color w:val="FFFFFF"/>
      <w:sz w:val="32"/>
    </w:rPr>
  </w:style>
  <w:style w:type="character" w:customStyle="1" w:styleId="SubtitleChar">
    <w:name w:val="Subtitle Char"/>
    <w:basedOn w:val="DefaultParagraphFont"/>
    <w:link w:val="Subtitle"/>
    <w:uiPriority w:val="11"/>
    <w:rsid w:val="00F73F6B"/>
    <w:rPr>
      <w:rFonts w:ascii="Arial" w:hAnsi="Arial"/>
      <w:color w:val="FFFFFF"/>
      <w:sz w:val="32"/>
      <w:szCs w:val="24"/>
    </w:rPr>
  </w:style>
  <w:style w:type="character" w:styleId="PageNumber">
    <w:name w:val="page number"/>
    <w:basedOn w:val="DefaultParagraphFont"/>
    <w:unhideWhenUsed/>
    <w:rsid w:val="00D943FF"/>
    <w:rPr>
      <w:sz w:val="18"/>
      <w:szCs w:val="18"/>
    </w:rPr>
  </w:style>
  <w:style w:type="paragraph" w:styleId="TOC3">
    <w:name w:val="toc 3"/>
    <w:basedOn w:val="Normal"/>
    <w:next w:val="Normal"/>
    <w:autoRedefine/>
    <w:uiPriority w:val="39"/>
    <w:unhideWhenUsed/>
    <w:locked/>
    <w:rsid w:val="00035C7F"/>
    <w:pPr>
      <w:spacing w:after="100"/>
      <w:ind w:left="400"/>
    </w:pPr>
  </w:style>
  <w:style w:type="character" w:styleId="Hyperlink">
    <w:name w:val="Hyperlink"/>
    <w:basedOn w:val="DefaultParagraphFont"/>
    <w:uiPriority w:val="99"/>
    <w:unhideWhenUsed/>
    <w:locked/>
    <w:rsid w:val="00035C7F"/>
    <w:rPr>
      <w:color w:val="0563C1" w:themeColor="hyperlink"/>
      <w:u w:val="single"/>
    </w:rPr>
  </w:style>
  <w:style w:type="paragraph" w:customStyle="1" w:styleId="DJPRPolicyH1">
    <w:name w:val="DJPR Policy H1"/>
    <w:basedOn w:val="Heading1"/>
    <w:qFormat/>
    <w:rsid w:val="007E0353"/>
    <w:pPr>
      <w:numPr>
        <w:numId w:val="14"/>
      </w:numPr>
      <w:ind w:left="357" w:hanging="357"/>
    </w:pPr>
    <w:rPr>
      <w:rFonts w:ascii="Arial Bold" w:eastAsiaTheme="majorEastAsia" w:hAnsi="Arial Bold" w:cs="Tahoma"/>
      <w:color w:val="000000" w:themeColor="text1"/>
      <w:spacing w:val="-10"/>
      <w:kern w:val="28"/>
      <w:sz w:val="28"/>
      <w:szCs w:val="22"/>
    </w:rPr>
  </w:style>
  <w:style w:type="paragraph" w:styleId="TOC1">
    <w:name w:val="toc 1"/>
    <w:basedOn w:val="Normal"/>
    <w:next w:val="Normal"/>
    <w:autoRedefine/>
    <w:uiPriority w:val="39"/>
    <w:unhideWhenUsed/>
    <w:rsid w:val="00D943FF"/>
    <w:pPr>
      <w:tabs>
        <w:tab w:val="left" w:pos="400"/>
        <w:tab w:val="right" w:leader="dot" w:pos="9016"/>
      </w:tabs>
      <w:spacing w:after="100"/>
    </w:pPr>
  </w:style>
  <w:style w:type="paragraph" w:customStyle="1" w:styleId="Dotpoint">
    <w:name w:val="Dot point"/>
    <w:basedOn w:val="Normal"/>
    <w:qFormat/>
    <w:rsid w:val="00D943FF"/>
    <w:pPr>
      <w:numPr>
        <w:numId w:val="20"/>
      </w:numPr>
    </w:pPr>
  </w:style>
  <w:style w:type="paragraph" w:customStyle="1" w:styleId="DJPRTablecontentsheading">
    <w:name w:val="DJPR Table contents heading"/>
    <w:basedOn w:val="Normal"/>
    <w:rsid w:val="00D943FF"/>
    <w:pPr>
      <w:spacing w:before="120" w:after="280"/>
    </w:pPr>
    <w:rPr>
      <w:rFonts w:cs="Tahoma"/>
      <w:b/>
      <w:caps/>
      <w:color w:val="201547" w:themeColor="accent1"/>
      <w:sz w:val="24"/>
      <w:szCs w:val="24"/>
    </w:rPr>
  </w:style>
  <w:style w:type="paragraph" w:customStyle="1" w:styleId="Dotpointlast">
    <w:name w:val="Dot point last"/>
    <w:basedOn w:val="Dotpoint"/>
    <w:qFormat/>
    <w:rsid w:val="00D943FF"/>
    <w:pPr>
      <w:spacing w:after="240"/>
    </w:pPr>
  </w:style>
  <w:style w:type="paragraph" w:customStyle="1" w:styleId="Instructiontext">
    <w:name w:val="Instruction text"/>
    <w:basedOn w:val="Normal"/>
    <w:qFormat/>
    <w:rsid w:val="00D943FF"/>
    <w:rPr>
      <w:i/>
      <w:color w:val="0070C0"/>
    </w:rPr>
  </w:style>
  <w:style w:type="paragraph" w:customStyle="1" w:styleId="Tableheading">
    <w:name w:val="Table heading"/>
    <w:basedOn w:val="Normal"/>
    <w:qFormat/>
    <w:rsid w:val="00D943FF"/>
    <w:rPr>
      <w:b/>
      <w:bCs/>
      <w:color w:val="FFFFFF" w:themeColor="background1"/>
    </w:rPr>
  </w:style>
  <w:style w:type="character" w:customStyle="1" w:styleId="Textbold">
    <w:name w:val="Text: bold"/>
    <w:basedOn w:val="DefaultParagraphFont"/>
    <w:uiPriority w:val="1"/>
    <w:qFormat/>
    <w:rsid w:val="00D943FF"/>
    <w:rPr>
      <w:b/>
    </w:rPr>
  </w:style>
  <w:style w:type="character" w:customStyle="1" w:styleId="Textitalic">
    <w:name w:val="Text: italic"/>
    <w:basedOn w:val="DefaultParagraphFont"/>
    <w:uiPriority w:val="1"/>
    <w:qFormat/>
    <w:rsid w:val="00D943FF"/>
  </w:style>
  <w:style w:type="paragraph" w:styleId="TOC2">
    <w:name w:val="toc 2"/>
    <w:basedOn w:val="Normal"/>
    <w:next w:val="Normal"/>
    <w:autoRedefine/>
    <w:uiPriority w:val="39"/>
    <w:unhideWhenUsed/>
    <w:rsid w:val="00D943FF"/>
    <w:pPr>
      <w:spacing w:after="100"/>
      <w:ind w:left="200"/>
    </w:pPr>
  </w:style>
  <w:style w:type="character" w:styleId="PlaceholderText">
    <w:name w:val="Placeholder Text"/>
    <w:basedOn w:val="DefaultParagraphFont"/>
    <w:uiPriority w:val="99"/>
    <w:semiHidden/>
    <w:locked/>
    <w:rsid w:val="007E0353"/>
    <w:rPr>
      <w:color w:val="808080"/>
    </w:rPr>
  </w:style>
  <w:style w:type="paragraph" w:styleId="ListParagraph">
    <w:name w:val="List Paragraph"/>
    <w:basedOn w:val="Normal"/>
    <w:uiPriority w:val="34"/>
    <w:qFormat/>
    <w:locked/>
    <w:rsid w:val="008946EE"/>
    <w:pPr>
      <w:ind w:left="720"/>
      <w:contextualSpacing/>
    </w:pPr>
  </w:style>
  <w:style w:type="paragraph" w:styleId="CommentText">
    <w:name w:val="annotation text"/>
    <w:basedOn w:val="Normal"/>
    <w:link w:val="CommentTextChar"/>
    <w:uiPriority w:val="99"/>
    <w:semiHidden/>
    <w:unhideWhenUsed/>
    <w:locked/>
    <w:rsid w:val="008946EE"/>
  </w:style>
  <w:style w:type="character" w:customStyle="1" w:styleId="CommentTextChar">
    <w:name w:val="Comment Text Char"/>
    <w:basedOn w:val="DefaultParagraphFont"/>
    <w:link w:val="CommentText"/>
    <w:uiPriority w:val="99"/>
    <w:semiHidden/>
    <w:rsid w:val="008946EE"/>
  </w:style>
  <w:style w:type="character" w:styleId="CommentReference">
    <w:name w:val="annotation reference"/>
    <w:basedOn w:val="DefaultParagraphFont"/>
    <w:uiPriority w:val="99"/>
    <w:semiHidden/>
    <w:unhideWhenUsed/>
    <w:locked/>
    <w:rsid w:val="008946EE"/>
    <w:rPr>
      <w:sz w:val="16"/>
      <w:szCs w:val="16"/>
    </w:rPr>
  </w:style>
  <w:style w:type="character" w:styleId="Mention">
    <w:name w:val="Mention"/>
    <w:basedOn w:val="DefaultParagraphFont"/>
    <w:uiPriority w:val="99"/>
    <w:semiHidden/>
    <w:unhideWhenUsed/>
    <w:locked/>
    <w:rsid w:val="008946EE"/>
    <w:rPr>
      <w:color w:val="2B579A"/>
      <w:shd w:val="clear" w:color="auto" w:fill="E1DFDD"/>
    </w:rPr>
  </w:style>
  <w:style w:type="paragraph" w:styleId="CommentSubject">
    <w:name w:val="annotation subject"/>
    <w:basedOn w:val="CommentText"/>
    <w:next w:val="CommentText"/>
    <w:link w:val="CommentSubjectChar"/>
    <w:uiPriority w:val="99"/>
    <w:semiHidden/>
    <w:unhideWhenUsed/>
    <w:locked/>
    <w:rsid w:val="00C53479"/>
    <w:rPr>
      <w:b/>
      <w:bCs/>
    </w:rPr>
  </w:style>
  <w:style w:type="character" w:customStyle="1" w:styleId="CommentSubjectChar">
    <w:name w:val="Comment Subject Char"/>
    <w:basedOn w:val="CommentTextChar"/>
    <w:link w:val="CommentSubject"/>
    <w:uiPriority w:val="99"/>
    <w:semiHidden/>
    <w:rsid w:val="00C53479"/>
    <w:rPr>
      <w:b/>
      <w:bCs/>
    </w:rPr>
  </w:style>
  <w:style w:type="paragraph" w:styleId="FootnoteText">
    <w:name w:val="footnote text"/>
    <w:basedOn w:val="Normal"/>
    <w:link w:val="FootnoteTextChar"/>
    <w:uiPriority w:val="99"/>
    <w:semiHidden/>
    <w:unhideWhenUsed/>
    <w:locked/>
    <w:rsid w:val="00BF0365"/>
    <w:pPr>
      <w:spacing w:after="0"/>
    </w:pPr>
  </w:style>
  <w:style w:type="character" w:customStyle="1" w:styleId="FootnoteTextChar">
    <w:name w:val="Footnote Text Char"/>
    <w:basedOn w:val="DefaultParagraphFont"/>
    <w:link w:val="FootnoteText"/>
    <w:uiPriority w:val="99"/>
    <w:semiHidden/>
    <w:rsid w:val="00BF0365"/>
  </w:style>
  <w:style w:type="character" w:styleId="FootnoteReference">
    <w:name w:val="footnote reference"/>
    <w:basedOn w:val="DefaultParagraphFont"/>
    <w:uiPriority w:val="99"/>
    <w:semiHidden/>
    <w:unhideWhenUsed/>
    <w:locked/>
    <w:rsid w:val="00BF0365"/>
    <w:rPr>
      <w:vertAlign w:val="superscript"/>
    </w:rPr>
  </w:style>
  <w:style w:type="paragraph" w:styleId="Revision">
    <w:name w:val="Revision"/>
    <w:hidden/>
    <w:uiPriority w:val="99"/>
    <w:semiHidden/>
    <w:rsid w:val="004D5C0D"/>
  </w:style>
  <w:style w:type="character" w:styleId="UnresolvedMention">
    <w:name w:val="Unresolved Mention"/>
    <w:basedOn w:val="DefaultParagraphFont"/>
    <w:uiPriority w:val="99"/>
    <w:locked/>
    <w:rsid w:val="000907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business.vic.gov.au/grants-and-programs/rapid-antigen-test-allocation-pilot/eligible-anzsic-classe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usiness.vic.gov.au/grants-and-programs/rapid-antigen-test-allocation-pilot/eligible-anzsic-class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vicgov.sharepoint.com/sites/VicgovAssetLibrary/Shared%20Documents/DJPR%20Templates/Procedure%20or%20guideli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58E355C0A642E3B7AB0264B8E9AC04"/>
        <w:category>
          <w:name w:val="General"/>
          <w:gallery w:val="placeholder"/>
        </w:category>
        <w:types>
          <w:type w:val="bbPlcHdr"/>
        </w:types>
        <w:behaviors>
          <w:behavior w:val="content"/>
        </w:behaviors>
        <w:guid w:val="{47D72076-0398-4329-A136-4D52D7DF3229}"/>
      </w:docPartPr>
      <w:docPartBody>
        <w:p w:rsidR="00710720" w:rsidRDefault="004318D6">
          <w:pPr>
            <w:pStyle w:val="BF58E355C0A642E3B7AB0264B8E9AC04"/>
          </w:pPr>
          <w:r w:rsidRPr="002E3B11">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8D6"/>
    <w:rsid w:val="004318D6"/>
    <w:rsid w:val="00710720"/>
    <w:rsid w:val="009C15ED"/>
    <w:rsid w:val="00E375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58E355C0A642E3B7AB0264B8E9AC04">
    <w:name w:val="BF58E355C0A642E3B7AB0264B8E9AC04"/>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ab89d87-4073-4f1c-85f3-5c65bdf24cb1">
      <UserInfo>
        <DisplayName>Anthony D Sherry (DJPR)</DisplayName>
        <AccountId>69</AccountId>
        <AccountType/>
      </UserInfo>
      <UserInfo>
        <DisplayName>Kate R McFarlane (DJPR)</DisplayName>
        <AccountId>855</AccountId>
        <AccountType/>
      </UserInfo>
      <UserInfo>
        <DisplayName>Liz Y Lim (DJPR)</DisplayName>
        <AccountId>869</AccountId>
        <AccountType/>
      </UserInfo>
      <UserInfo>
        <DisplayName>Vidisha Sanghani (DJPR)</DisplayName>
        <AccountId>1527</AccountId>
        <AccountType/>
      </UserInfo>
      <UserInfo>
        <DisplayName>Bridget Dewan (DJPR)</DisplayName>
        <AccountId>703</AccountId>
        <AccountType/>
      </UserInfo>
      <UserInfo>
        <DisplayName>Rob I Hawkins (DJPR)</DisplayName>
        <AccountId>586</AccountId>
        <AccountType/>
      </UserInfo>
      <UserInfo>
        <DisplayName>Andrew P Burton-Bradley (DJPR)</DisplayName>
        <AccountId>642</AccountId>
        <AccountType/>
      </UserInfo>
      <UserInfo>
        <DisplayName>Cody Lynch (DJPR)</DisplayName>
        <AccountId>307</AccountId>
        <AccountType/>
      </UserInfo>
      <UserInfo>
        <DisplayName>Stephen J Reimann (DJPR)</DisplayName>
        <AccountId>557</AccountId>
        <AccountType/>
      </UserInfo>
      <UserInfo>
        <DisplayName>Sean T Curran (DJPR)</DisplayName>
        <AccountId>1144</AccountId>
        <AccountType/>
      </UserInfo>
      <UserInfo>
        <DisplayName>Teddy A Dunn (DJPR)</DisplayName>
        <AccountId>972</AccountId>
        <AccountType/>
      </UserInfo>
      <UserInfo>
        <DisplayName>Bronwyn A Evans (DJPR)</DisplayName>
        <AccountId>636</AccountId>
        <AccountType/>
      </UserInfo>
      <UserInfo>
        <DisplayName>Ajay Satyan (DJPR)</DisplayName>
        <AccountId>578</AccountId>
        <AccountType/>
      </UserInfo>
      <UserInfo>
        <DisplayName>Kayla R Chivers (DJPR)</DisplayName>
        <AccountId>1530</AccountId>
        <AccountType/>
      </UserInfo>
      <UserInfo>
        <DisplayName>Von Cato (DJPR)</DisplayName>
        <AccountId>1031</AccountId>
        <AccountType/>
      </UserInfo>
      <UserInfo>
        <DisplayName>Theo Olariu (DJPR)</DisplayName>
        <AccountId>647</AccountId>
        <AccountType/>
      </UserInfo>
      <UserInfo>
        <DisplayName>Jacquie A O'Brien (DJPR)</DisplayName>
        <AccountId>653</AccountId>
        <AccountType/>
      </UserInfo>
      <UserInfo>
        <DisplayName>Melinda J Knapp (DJPR)</DisplayName>
        <AccountId>33</AccountId>
        <AccountType/>
      </UserInfo>
      <UserInfo>
        <DisplayName>Nikolina Tucman (DJPR)</DisplayName>
        <AccountId>615</AccountId>
        <AccountType/>
      </UserInfo>
      <UserInfo>
        <DisplayName>Shane D Luder (DJPR)</DisplayName>
        <AccountId>1594</AccountId>
        <AccountType/>
      </UserInfo>
      <UserInfo>
        <DisplayName>Michael P Cain (DJPR)</DisplayName>
        <AccountId>650</AccountId>
        <AccountType/>
      </UserInfo>
      <UserInfo>
        <DisplayName>Hayley K Ricketson (DJPR)</DisplayName>
        <AccountId>673</AccountId>
        <AccountType/>
      </UserInfo>
      <UserInfo>
        <DisplayName>Carol Coroy (DJPR)</DisplayName>
        <AccountId>1100</AccountId>
        <AccountType/>
      </UserInfo>
      <UserInfo>
        <DisplayName>Jay F Ocampo (DJPR)</DisplayName>
        <AccountId>1682</AccountId>
        <AccountType/>
      </UserInfo>
      <UserInfo>
        <DisplayName>Jonathan Ciullo (DJPR)</DisplayName>
        <AccountId>401</AccountId>
        <AccountType/>
      </UserInfo>
      <UserInfo>
        <DisplayName>Himmat Singh (DJPR)</DisplayName>
        <AccountId>535</AccountId>
        <AccountType/>
      </UserInfo>
      <UserInfo>
        <DisplayName>Elouise M Brennan (DJPR)</DisplayName>
        <AccountId>1342</AccountId>
        <AccountType/>
      </UserInfo>
      <UserInfo>
        <DisplayName>Pankaj Dadoo (DJPR)</DisplayName>
        <AccountId>230</AccountId>
        <AccountType/>
      </UserInfo>
      <UserInfo>
        <DisplayName>Ingrid L Anderson (DJPR)</DisplayName>
        <AccountId>67</AccountId>
        <AccountType/>
      </UserInfo>
      <UserInfo>
        <DisplayName>Trisha Petereit (DJPR)</DisplayName>
        <AccountId>687</AccountId>
        <AccountType/>
      </UserInfo>
      <UserInfo>
        <DisplayName>Matt F Bel (DJPR)</DisplayName>
        <AccountId>640</AccountId>
        <AccountType/>
      </UserInfo>
      <UserInfo>
        <DisplayName>Amber Ou (DJPR)</DisplayName>
        <AccountId>686</AccountId>
        <AccountType/>
      </UserInfo>
      <UserInfo>
        <DisplayName>Matt J Button (DJPR)</DisplayName>
        <AccountId>871</AccountId>
        <AccountType/>
      </UserInfo>
      <UserInfo>
        <DisplayName>Helene C Hofman (DJPR)</DisplayName>
        <AccountId>1379</AccountId>
        <AccountType/>
      </UserInfo>
    </SharedWithUsers>
    <comments xmlns="ac8de15f-3115-42af-aacc-691ee84cf5f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088A721D8B13B4A93D0DC80F002070B" ma:contentTypeVersion="12" ma:contentTypeDescription="Create a new document." ma:contentTypeScope="" ma:versionID="f79cabd7e3b2ad621656d824e96d4e7a">
  <xsd:schema xmlns:xsd="http://www.w3.org/2001/XMLSchema" xmlns:xs="http://www.w3.org/2001/XMLSchema" xmlns:p="http://schemas.microsoft.com/office/2006/metadata/properties" xmlns:ns2="ac8de15f-3115-42af-aacc-691ee84cf5fb" xmlns:ns3="1ab89d87-4073-4f1c-85f3-5c65bdf24cb1" targetNamespace="http://schemas.microsoft.com/office/2006/metadata/properties" ma:root="true" ma:fieldsID="282c26dd5227b3bcc675dbdf4f594613" ns2:_="" ns3:_="">
    <xsd:import namespace="ac8de15f-3115-42af-aacc-691ee84cf5fb"/>
    <xsd:import namespace="1ab89d87-4073-4f1c-85f3-5c65bdf24c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de15f-3115-42af-aacc-691ee84cf5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comments" ma:index="19"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E55EDC-6749-46F0-8AD2-1F1B4ADE6A27}">
  <ds:schemaRefs>
    <ds:schemaRef ds:uri="http://schemas.microsoft.com/sharepoint/v3/contenttype/forms"/>
  </ds:schemaRefs>
</ds:datastoreItem>
</file>

<file path=customXml/itemProps2.xml><?xml version="1.0" encoding="utf-8"?>
<ds:datastoreItem xmlns:ds="http://schemas.openxmlformats.org/officeDocument/2006/customXml" ds:itemID="{6E13BAE2-FDA0-4D7F-A241-4D444CEFB9C2}">
  <ds:schemaRefs>
    <ds:schemaRef ds:uri="http://schemas.microsoft.com/office/2006/metadata/properties"/>
    <ds:schemaRef ds:uri="http://schemas.microsoft.com/office/infopath/2007/PartnerControls"/>
    <ds:schemaRef ds:uri="1ab89d87-4073-4f1c-85f3-5c65bdf24cb1"/>
    <ds:schemaRef ds:uri="ac8de15f-3115-42af-aacc-691ee84cf5fb"/>
  </ds:schemaRefs>
</ds:datastoreItem>
</file>

<file path=customXml/itemProps3.xml><?xml version="1.0" encoding="utf-8"?>
<ds:datastoreItem xmlns:ds="http://schemas.openxmlformats.org/officeDocument/2006/customXml" ds:itemID="{A163FC4D-8B19-45D5-8D5F-F2D7036690CB}">
  <ds:schemaRefs>
    <ds:schemaRef ds:uri="http://schemas.openxmlformats.org/officeDocument/2006/bibliography"/>
  </ds:schemaRefs>
</ds:datastoreItem>
</file>

<file path=customXml/itemProps4.xml><?xml version="1.0" encoding="utf-8"?>
<ds:datastoreItem xmlns:ds="http://schemas.openxmlformats.org/officeDocument/2006/customXml" ds:itemID="{15F7823E-1991-4626-9EFE-C10265A90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de15f-3115-42af-aacc-691ee84cf5fb"/>
    <ds:schemaRef ds:uri="1ab89d87-4073-4f1c-85f3-5c65bdf24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Procedure%20or%20guideline.dotx</Template>
  <TotalTime>0</TotalTime>
  <Pages>4</Pages>
  <Words>1199</Words>
  <Characters>6838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8021</CharactersWithSpaces>
  <SharedDoc>false</SharedDoc>
  <HLinks>
    <vt:vector size="48" baseType="variant">
      <vt:variant>
        <vt:i4>1310772</vt:i4>
      </vt:variant>
      <vt:variant>
        <vt:i4>44</vt:i4>
      </vt:variant>
      <vt:variant>
        <vt:i4>0</vt:i4>
      </vt:variant>
      <vt:variant>
        <vt:i4>5</vt:i4>
      </vt:variant>
      <vt:variant>
        <vt:lpwstr/>
      </vt:variant>
      <vt:variant>
        <vt:lpwstr>_Toc95762383</vt:lpwstr>
      </vt:variant>
      <vt:variant>
        <vt:i4>1376308</vt:i4>
      </vt:variant>
      <vt:variant>
        <vt:i4>38</vt:i4>
      </vt:variant>
      <vt:variant>
        <vt:i4>0</vt:i4>
      </vt:variant>
      <vt:variant>
        <vt:i4>5</vt:i4>
      </vt:variant>
      <vt:variant>
        <vt:lpwstr/>
      </vt:variant>
      <vt:variant>
        <vt:lpwstr>_Toc95762382</vt:lpwstr>
      </vt:variant>
      <vt:variant>
        <vt:i4>1507380</vt:i4>
      </vt:variant>
      <vt:variant>
        <vt:i4>32</vt:i4>
      </vt:variant>
      <vt:variant>
        <vt:i4>0</vt:i4>
      </vt:variant>
      <vt:variant>
        <vt:i4>5</vt:i4>
      </vt:variant>
      <vt:variant>
        <vt:lpwstr/>
      </vt:variant>
      <vt:variant>
        <vt:lpwstr>_Toc95762380</vt:lpwstr>
      </vt:variant>
      <vt:variant>
        <vt:i4>1966139</vt:i4>
      </vt:variant>
      <vt:variant>
        <vt:i4>26</vt:i4>
      </vt:variant>
      <vt:variant>
        <vt:i4>0</vt:i4>
      </vt:variant>
      <vt:variant>
        <vt:i4>5</vt:i4>
      </vt:variant>
      <vt:variant>
        <vt:lpwstr/>
      </vt:variant>
      <vt:variant>
        <vt:lpwstr>_Toc95762379</vt:lpwstr>
      </vt:variant>
      <vt:variant>
        <vt:i4>2031675</vt:i4>
      </vt:variant>
      <vt:variant>
        <vt:i4>20</vt:i4>
      </vt:variant>
      <vt:variant>
        <vt:i4>0</vt:i4>
      </vt:variant>
      <vt:variant>
        <vt:i4>5</vt:i4>
      </vt:variant>
      <vt:variant>
        <vt:lpwstr/>
      </vt:variant>
      <vt:variant>
        <vt:lpwstr>_Toc95762378</vt:lpwstr>
      </vt:variant>
      <vt:variant>
        <vt:i4>1048635</vt:i4>
      </vt:variant>
      <vt:variant>
        <vt:i4>14</vt:i4>
      </vt:variant>
      <vt:variant>
        <vt:i4>0</vt:i4>
      </vt:variant>
      <vt:variant>
        <vt:i4>5</vt:i4>
      </vt:variant>
      <vt:variant>
        <vt:lpwstr/>
      </vt:variant>
      <vt:variant>
        <vt:lpwstr>_Toc95762377</vt:lpwstr>
      </vt:variant>
      <vt:variant>
        <vt:i4>1114171</vt:i4>
      </vt:variant>
      <vt:variant>
        <vt:i4>8</vt:i4>
      </vt:variant>
      <vt:variant>
        <vt:i4>0</vt:i4>
      </vt:variant>
      <vt:variant>
        <vt:i4>5</vt:i4>
      </vt:variant>
      <vt:variant>
        <vt:lpwstr/>
      </vt:variant>
      <vt:variant>
        <vt:lpwstr>_Toc95762376</vt:lpwstr>
      </vt:variant>
      <vt:variant>
        <vt:i4>1179707</vt:i4>
      </vt:variant>
      <vt:variant>
        <vt:i4>2</vt:i4>
      </vt:variant>
      <vt:variant>
        <vt:i4>0</vt:i4>
      </vt:variant>
      <vt:variant>
        <vt:i4>5</vt:i4>
      </vt:variant>
      <vt:variant>
        <vt:lpwstr/>
      </vt:variant>
      <vt:variant>
        <vt:lpwstr>_Toc95762375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2022-02-17T01:57:00Z</dcterms:created>
  <dcterms:modified xsi:type="dcterms:W3CDTF">2022-02-17T02:28:00Z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DJTRDivision">
    <vt:lpwstr>4;#Stakeholder Communications and Channels|83c7d14a-c7cb-45bb-a228-f81f6acaecb1</vt:lpwstr>
  </property>
  <property fmtid="{D5CDD505-2E9C-101B-9397-08002B2CF9AE}" pid="3" name="DEDJTRBranch">
    <vt:lpwstr/>
  </property>
  <property fmtid="{D5CDD505-2E9C-101B-9397-08002B2CF9AE}" pid="4" name="DEDJTRSection">
    <vt:lpwstr/>
  </property>
  <property fmtid="{D5CDD505-2E9C-101B-9397-08002B2CF9AE}" pid="5" name="DEDJTRSecurityClassification">
    <vt:lpwstr/>
  </property>
  <property fmtid="{D5CDD505-2E9C-101B-9397-08002B2CF9AE}" pid="6" name="DEDJTRGroup">
    <vt:lpwstr>2;#Strategy and Planning|0cf017f1-1cbd-486e-a3c6-1c81634bf8fc</vt:lpwstr>
  </property>
  <property fmtid="{D5CDD505-2E9C-101B-9397-08002B2CF9AE}" pid="7" name="AuthorIds_UIVersion_1536">
    <vt:lpwstr>21</vt:lpwstr>
  </property>
  <property fmtid="{D5CDD505-2E9C-101B-9397-08002B2CF9AE}" pid="8" name="AuthorIds_UIVersion_2048">
    <vt:lpwstr>21</vt:lpwstr>
  </property>
  <property fmtid="{D5CDD505-2E9C-101B-9397-08002B2CF9AE}" pid="9" name="ContentTypeId">
    <vt:lpwstr>0x010100F088A721D8B13B4A93D0DC80F002070B</vt:lpwstr>
  </property>
  <property fmtid="{D5CDD505-2E9C-101B-9397-08002B2CF9AE}" pid="10" name="MSIP_Label_aa68e262-e170-41e9-aa6c-458b7c5d1ee8_Enabled">
    <vt:lpwstr>true</vt:lpwstr>
  </property>
  <property fmtid="{D5CDD505-2E9C-101B-9397-08002B2CF9AE}" pid="11" name="MSIP_Label_aa68e262-e170-41e9-aa6c-458b7c5d1ee8_SetDate">
    <vt:lpwstr>2022-02-17T02:28:10Z</vt:lpwstr>
  </property>
  <property fmtid="{D5CDD505-2E9C-101B-9397-08002B2CF9AE}" pid="12" name="MSIP_Label_aa68e262-e170-41e9-aa6c-458b7c5d1ee8_Method">
    <vt:lpwstr>Privileged</vt:lpwstr>
  </property>
  <property fmtid="{D5CDD505-2E9C-101B-9397-08002B2CF9AE}" pid="13" name="MSIP_Label_aa68e262-e170-41e9-aa6c-458b7c5d1ee8_Name">
    <vt:lpwstr>OFFICIAL-SENSITIVE (DJPR)</vt:lpwstr>
  </property>
  <property fmtid="{D5CDD505-2E9C-101B-9397-08002B2CF9AE}" pid="14" name="MSIP_Label_aa68e262-e170-41e9-aa6c-458b7c5d1ee8_SiteId">
    <vt:lpwstr>722ea0be-3e1c-4b11-ad6f-9401d6856e24</vt:lpwstr>
  </property>
  <property fmtid="{D5CDD505-2E9C-101B-9397-08002B2CF9AE}" pid="15" name="MSIP_Label_aa68e262-e170-41e9-aa6c-458b7c5d1ee8_ActionId">
    <vt:lpwstr>17f73651-23c4-43aa-9b15-44590c4fcfa4</vt:lpwstr>
  </property>
  <property fmtid="{D5CDD505-2E9C-101B-9397-08002B2CF9AE}" pid="16" name="MSIP_Label_aa68e262-e170-41e9-aa6c-458b7c5d1ee8_ContentBits">
    <vt:lpwstr>3</vt:lpwstr>
  </property>
</Properties>
</file>