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4D8D" w14:textId="0C1F104F" w:rsidR="00BA3C93" w:rsidRPr="00C313B7" w:rsidRDefault="00000000" w:rsidP="00BA3C93">
      <w:pPr>
        <w:pStyle w:val="Title"/>
      </w:pPr>
      <w:sdt>
        <w:sdtPr>
          <w:alias w:val="Title"/>
          <w:tag w:val="Title"/>
          <w:id w:val="-933667077"/>
          <w:placeholder>
            <w:docPart w:val="EB9BCE92513C419BA37CCFA6EC3E650A"/>
          </w:placeholder>
          <w15:color w:val="FF0000"/>
        </w:sdtPr>
        <w:sdtContent>
          <w:r w:rsidR="00B866AB">
            <w:t>Skills Solutions Partnerships</w:t>
          </w:r>
        </w:sdtContent>
      </w:sdt>
    </w:p>
    <w:p w14:paraId="23B4E9D4" w14:textId="6F02CCB8" w:rsidR="00BA3C93" w:rsidRDefault="00B866AB" w:rsidP="00723205">
      <w:pPr>
        <w:pStyle w:val="Subtitle"/>
      </w:pPr>
      <w:r>
        <w:t>Expressions of Interest Guidelines</w:t>
      </w:r>
    </w:p>
    <w:p w14:paraId="2911CA85" w14:textId="77777777" w:rsidR="002F614F" w:rsidRDefault="002F614F">
      <w:pPr>
        <w:pStyle w:val="TOCHeading"/>
      </w:pPr>
      <w:bookmarkStart w:id="0" w:name="_Toc69127773"/>
      <w:bookmarkStart w:id="1" w:name="_Toc69460391"/>
      <w:bookmarkStart w:id="2" w:name="_Toc81557391"/>
      <w:bookmarkStart w:id="3" w:name="_Toc81578606"/>
      <w:bookmarkStart w:id="4" w:name="_Toc120888219"/>
      <w:bookmarkStart w:id="5" w:name="_Toc120888946"/>
    </w:p>
    <w:p w14:paraId="40DDBC92" w14:textId="2B60510B" w:rsidR="0073416E" w:rsidRDefault="0073416E">
      <w:pPr>
        <w:pStyle w:val="TOCHeading"/>
      </w:pPr>
      <w:r>
        <w:t>Table of Contents</w:t>
      </w:r>
    </w:p>
    <w:p w14:paraId="19E5B2FA" w14:textId="7846F608" w:rsidR="00B82C98" w:rsidRDefault="0073416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172449" w:history="1">
        <w:r w:rsidR="00B82C98" w:rsidRPr="0047607F">
          <w:rPr>
            <w:rStyle w:val="Hyperlink"/>
            <w:noProof/>
          </w:rPr>
          <w:t>1</w:t>
        </w:r>
        <w:r w:rsidR="00B82C98">
          <w:rPr>
            <w:rFonts w:asciiTheme="minorHAnsi" w:eastAsiaTheme="minorEastAsia" w:hAnsiTheme="minorHAnsi" w:cstheme="minorBidi"/>
            <w:noProof/>
            <w:sz w:val="22"/>
            <w:szCs w:val="22"/>
          </w:rPr>
          <w:tab/>
        </w:r>
        <w:r w:rsidR="00B82C98" w:rsidRPr="0047607F">
          <w:rPr>
            <w:rStyle w:val="Hyperlink"/>
            <w:noProof/>
          </w:rPr>
          <w:t>Program Summary</w:t>
        </w:r>
        <w:r w:rsidR="00B82C98">
          <w:rPr>
            <w:noProof/>
            <w:webHidden/>
          </w:rPr>
          <w:tab/>
        </w:r>
        <w:r w:rsidR="00B82C98">
          <w:rPr>
            <w:noProof/>
            <w:webHidden/>
          </w:rPr>
          <w:fldChar w:fldCharType="begin"/>
        </w:r>
        <w:r w:rsidR="00B82C98">
          <w:rPr>
            <w:noProof/>
            <w:webHidden/>
          </w:rPr>
          <w:instrText xml:space="preserve"> PAGEREF _Toc131172449 \h </w:instrText>
        </w:r>
        <w:r w:rsidR="00B82C98">
          <w:rPr>
            <w:noProof/>
            <w:webHidden/>
          </w:rPr>
        </w:r>
        <w:r w:rsidR="00B82C98">
          <w:rPr>
            <w:noProof/>
            <w:webHidden/>
          </w:rPr>
          <w:fldChar w:fldCharType="separate"/>
        </w:r>
        <w:r w:rsidR="007A3F80">
          <w:rPr>
            <w:noProof/>
            <w:webHidden/>
          </w:rPr>
          <w:t>2</w:t>
        </w:r>
        <w:r w:rsidR="00B82C98">
          <w:rPr>
            <w:noProof/>
            <w:webHidden/>
          </w:rPr>
          <w:fldChar w:fldCharType="end"/>
        </w:r>
      </w:hyperlink>
    </w:p>
    <w:p w14:paraId="1C0FE0F6" w14:textId="23E4CB9A"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0" w:history="1">
        <w:r w:rsidR="00B82C98" w:rsidRPr="0047607F">
          <w:rPr>
            <w:rStyle w:val="Hyperlink"/>
            <w:bCs/>
            <w:iCs/>
            <w:noProof/>
          </w:rPr>
          <w:t>1.1</w:t>
        </w:r>
        <w:r w:rsidR="00B82C98">
          <w:rPr>
            <w:rFonts w:asciiTheme="minorHAnsi" w:eastAsiaTheme="minorEastAsia" w:hAnsiTheme="minorHAnsi" w:cstheme="minorBidi"/>
            <w:noProof/>
            <w:sz w:val="22"/>
            <w:szCs w:val="22"/>
          </w:rPr>
          <w:tab/>
        </w:r>
        <w:r w:rsidR="00B82C98" w:rsidRPr="0047607F">
          <w:rPr>
            <w:rStyle w:val="Hyperlink"/>
            <w:noProof/>
          </w:rPr>
          <w:t>Overview</w:t>
        </w:r>
        <w:r w:rsidR="00B82C98">
          <w:rPr>
            <w:noProof/>
            <w:webHidden/>
          </w:rPr>
          <w:tab/>
        </w:r>
        <w:r w:rsidR="00B82C98">
          <w:rPr>
            <w:noProof/>
            <w:webHidden/>
          </w:rPr>
          <w:fldChar w:fldCharType="begin"/>
        </w:r>
        <w:r w:rsidR="00B82C98">
          <w:rPr>
            <w:noProof/>
            <w:webHidden/>
          </w:rPr>
          <w:instrText xml:space="preserve"> PAGEREF _Toc131172450 \h </w:instrText>
        </w:r>
        <w:r w:rsidR="00B82C98">
          <w:rPr>
            <w:noProof/>
            <w:webHidden/>
          </w:rPr>
        </w:r>
        <w:r w:rsidR="00B82C98">
          <w:rPr>
            <w:noProof/>
            <w:webHidden/>
          </w:rPr>
          <w:fldChar w:fldCharType="separate"/>
        </w:r>
        <w:r w:rsidR="007A3F80">
          <w:rPr>
            <w:noProof/>
            <w:webHidden/>
          </w:rPr>
          <w:t>2</w:t>
        </w:r>
        <w:r w:rsidR="00B82C98">
          <w:rPr>
            <w:noProof/>
            <w:webHidden/>
          </w:rPr>
          <w:fldChar w:fldCharType="end"/>
        </w:r>
      </w:hyperlink>
    </w:p>
    <w:p w14:paraId="2836036D" w14:textId="54A44958"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1" w:history="1">
        <w:r w:rsidR="00B82C98" w:rsidRPr="0047607F">
          <w:rPr>
            <w:rStyle w:val="Hyperlink"/>
            <w:bCs/>
            <w:iCs/>
            <w:noProof/>
          </w:rPr>
          <w:t>1.2</w:t>
        </w:r>
        <w:r w:rsidR="00B82C98">
          <w:rPr>
            <w:rFonts w:asciiTheme="minorHAnsi" w:eastAsiaTheme="minorEastAsia" w:hAnsiTheme="minorHAnsi" w:cstheme="minorBidi"/>
            <w:noProof/>
            <w:sz w:val="22"/>
            <w:szCs w:val="22"/>
          </w:rPr>
          <w:tab/>
        </w:r>
        <w:r w:rsidR="00B82C98" w:rsidRPr="0047607F">
          <w:rPr>
            <w:rStyle w:val="Hyperlink"/>
            <w:noProof/>
          </w:rPr>
          <w:t>Skills Solutions Partnerships model</w:t>
        </w:r>
        <w:r w:rsidR="00B82C98">
          <w:rPr>
            <w:noProof/>
            <w:webHidden/>
          </w:rPr>
          <w:tab/>
        </w:r>
        <w:r w:rsidR="00B82C98">
          <w:rPr>
            <w:noProof/>
            <w:webHidden/>
          </w:rPr>
          <w:fldChar w:fldCharType="begin"/>
        </w:r>
        <w:r w:rsidR="00B82C98">
          <w:rPr>
            <w:noProof/>
            <w:webHidden/>
          </w:rPr>
          <w:instrText xml:space="preserve"> PAGEREF _Toc131172451 \h </w:instrText>
        </w:r>
        <w:r w:rsidR="00B82C98">
          <w:rPr>
            <w:noProof/>
            <w:webHidden/>
          </w:rPr>
        </w:r>
        <w:r w:rsidR="00B82C98">
          <w:rPr>
            <w:noProof/>
            <w:webHidden/>
          </w:rPr>
          <w:fldChar w:fldCharType="separate"/>
        </w:r>
        <w:r w:rsidR="007A3F80">
          <w:rPr>
            <w:noProof/>
            <w:webHidden/>
          </w:rPr>
          <w:t>2</w:t>
        </w:r>
        <w:r w:rsidR="00B82C98">
          <w:rPr>
            <w:noProof/>
            <w:webHidden/>
          </w:rPr>
          <w:fldChar w:fldCharType="end"/>
        </w:r>
      </w:hyperlink>
    </w:p>
    <w:p w14:paraId="3B2E4012" w14:textId="08F8B46F"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2" w:history="1">
        <w:r w:rsidR="00B82C98" w:rsidRPr="0047607F">
          <w:rPr>
            <w:rStyle w:val="Hyperlink"/>
            <w:bCs/>
            <w:iCs/>
            <w:noProof/>
          </w:rPr>
          <w:t>1.3</w:t>
        </w:r>
        <w:r w:rsidR="00B82C98">
          <w:rPr>
            <w:rFonts w:asciiTheme="minorHAnsi" w:eastAsiaTheme="minorEastAsia" w:hAnsiTheme="minorHAnsi" w:cstheme="minorBidi"/>
            <w:noProof/>
            <w:sz w:val="22"/>
            <w:szCs w:val="22"/>
          </w:rPr>
          <w:tab/>
        </w:r>
        <w:r w:rsidR="00B82C98" w:rsidRPr="0047607F">
          <w:rPr>
            <w:rStyle w:val="Hyperlink"/>
            <w:noProof/>
          </w:rPr>
          <w:t>Support for industry sectors</w:t>
        </w:r>
        <w:r w:rsidR="00B82C98">
          <w:rPr>
            <w:noProof/>
            <w:webHidden/>
          </w:rPr>
          <w:tab/>
        </w:r>
        <w:r w:rsidR="00B82C98">
          <w:rPr>
            <w:noProof/>
            <w:webHidden/>
          </w:rPr>
          <w:fldChar w:fldCharType="begin"/>
        </w:r>
        <w:r w:rsidR="00B82C98">
          <w:rPr>
            <w:noProof/>
            <w:webHidden/>
          </w:rPr>
          <w:instrText xml:space="preserve"> PAGEREF _Toc131172452 \h </w:instrText>
        </w:r>
        <w:r w:rsidR="00B82C98">
          <w:rPr>
            <w:noProof/>
            <w:webHidden/>
          </w:rPr>
        </w:r>
        <w:r w:rsidR="00B82C98">
          <w:rPr>
            <w:noProof/>
            <w:webHidden/>
          </w:rPr>
          <w:fldChar w:fldCharType="separate"/>
        </w:r>
        <w:r w:rsidR="007A3F80">
          <w:rPr>
            <w:noProof/>
            <w:webHidden/>
          </w:rPr>
          <w:t>2</w:t>
        </w:r>
        <w:r w:rsidR="00B82C98">
          <w:rPr>
            <w:noProof/>
            <w:webHidden/>
          </w:rPr>
          <w:fldChar w:fldCharType="end"/>
        </w:r>
      </w:hyperlink>
    </w:p>
    <w:p w14:paraId="785CB359" w14:textId="41CBF3F7"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3" w:history="1">
        <w:r w:rsidR="00B82C98" w:rsidRPr="0047607F">
          <w:rPr>
            <w:rStyle w:val="Hyperlink"/>
            <w:bCs/>
            <w:iCs/>
            <w:noProof/>
          </w:rPr>
          <w:t>1.4</w:t>
        </w:r>
        <w:r w:rsidR="00B82C98">
          <w:rPr>
            <w:rFonts w:asciiTheme="minorHAnsi" w:eastAsiaTheme="minorEastAsia" w:hAnsiTheme="minorHAnsi" w:cstheme="minorBidi"/>
            <w:noProof/>
            <w:sz w:val="22"/>
            <w:szCs w:val="22"/>
          </w:rPr>
          <w:tab/>
        </w:r>
        <w:r w:rsidR="00B82C98" w:rsidRPr="0047607F">
          <w:rPr>
            <w:rStyle w:val="Hyperlink"/>
            <w:noProof/>
          </w:rPr>
          <w:t>Overall program objectives</w:t>
        </w:r>
        <w:r w:rsidR="00B82C98">
          <w:rPr>
            <w:noProof/>
            <w:webHidden/>
          </w:rPr>
          <w:tab/>
        </w:r>
        <w:r w:rsidR="00B82C98">
          <w:rPr>
            <w:noProof/>
            <w:webHidden/>
          </w:rPr>
          <w:fldChar w:fldCharType="begin"/>
        </w:r>
        <w:r w:rsidR="00B82C98">
          <w:rPr>
            <w:noProof/>
            <w:webHidden/>
          </w:rPr>
          <w:instrText xml:space="preserve"> PAGEREF _Toc131172453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1759621C" w14:textId="6D3793F5"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4" w:history="1">
        <w:r w:rsidR="00B82C98" w:rsidRPr="0047607F">
          <w:rPr>
            <w:rStyle w:val="Hyperlink"/>
            <w:bCs/>
            <w:iCs/>
            <w:noProof/>
          </w:rPr>
          <w:t>1.5</w:t>
        </w:r>
        <w:r w:rsidR="00B82C98">
          <w:rPr>
            <w:rFonts w:asciiTheme="minorHAnsi" w:eastAsiaTheme="minorEastAsia" w:hAnsiTheme="minorHAnsi" w:cstheme="minorBidi"/>
            <w:noProof/>
            <w:sz w:val="22"/>
            <w:szCs w:val="22"/>
          </w:rPr>
          <w:tab/>
        </w:r>
        <w:r w:rsidR="00B82C98" w:rsidRPr="0047607F">
          <w:rPr>
            <w:rStyle w:val="Hyperlink"/>
            <w:noProof/>
          </w:rPr>
          <w:t>EOI objectives</w:t>
        </w:r>
        <w:r w:rsidR="00B82C98">
          <w:rPr>
            <w:noProof/>
            <w:webHidden/>
          </w:rPr>
          <w:tab/>
        </w:r>
        <w:r w:rsidR="00B82C98">
          <w:rPr>
            <w:noProof/>
            <w:webHidden/>
          </w:rPr>
          <w:fldChar w:fldCharType="begin"/>
        </w:r>
        <w:r w:rsidR="00B82C98">
          <w:rPr>
            <w:noProof/>
            <w:webHidden/>
          </w:rPr>
          <w:instrText xml:space="preserve"> PAGEREF _Toc131172454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5B157A8D" w14:textId="4F167001"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5" w:history="1">
        <w:r w:rsidR="00B82C98" w:rsidRPr="0047607F">
          <w:rPr>
            <w:rStyle w:val="Hyperlink"/>
            <w:rFonts w:eastAsia="Arial"/>
            <w:bCs/>
            <w:iCs/>
            <w:noProof/>
          </w:rPr>
          <w:t>1.6</w:t>
        </w:r>
        <w:r w:rsidR="00B82C98">
          <w:rPr>
            <w:rFonts w:asciiTheme="minorHAnsi" w:eastAsiaTheme="minorEastAsia" w:hAnsiTheme="minorHAnsi" w:cstheme="minorBidi"/>
            <w:noProof/>
            <w:sz w:val="22"/>
            <w:szCs w:val="22"/>
          </w:rPr>
          <w:tab/>
        </w:r>
        <w:r w:rsidR="00B82C98" w:rsidRPr="0047607F">
          <w:rPr>
            <w:rStyle w:val="Hyperlink"/>
            <w:noProof/>
          </w:rPr>
          <w:t>EOI outcomes</w:t>
        </w:r>
        <w:r w:rsidR="00B82C98">
          <w:rPr>
            <w:noProof/>
            <w:webHidden/>
          </w:rPr>
          <w:tab/>
        </w:r>
        <w:r w:rsidR="00B82C98">
          <w:rPr>
            <w:noProof/>
            <w:webHidden/>
          </w:rPr>
          <w:fldChar w:fldCharType="begin"/>
        </w:r>
        <w:r w:rsidR="00B82C98">
          <w:rPr>
            <w:noProof/>
            <w:webHidden/>
          </w:rPr>
          <w:instrText xml:space="preserve"> PAGEREF _Toc131172455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620B5DC5" w14:textId="144CC163" w:rsidR="00B82C98" w:rsidRDefault="00000000">
      <w:pPr>
        <w:pStyle w:val="TOC1"/>
        <w:rPr>
          <w:rFonts w:asciiTheme="minorHAnsi" w:eastAsiaTheme="minorEastAsia" w:hAnsiTheme="minorHAnsi" w:cstheme="minorBidi"/>
          <w:noProof/>
          <w:sz w:val="22"/>
          <w:szCs w:val="22"/>
        </w:rPr>
      </w:pPr>
      <w:hyperlink w:anchor="_Toc131172456" w:history="1">
        <w:r w:rsidR="00B82C98" w:rsidRPr="0047607F">
          <w:rPr>
            <w:rStyle w:val="Hyperlink"/>
            <w:noProof/>
          </w:rPr>
          <w:t>2</w:t>
        </w:r>
        <w:r w:rsidR="00B82C98">
          <w:rPr>
            <w:rFonts w:asciiTheme="minorHAnsi" w:eastAsiaTheme="minorEastAsia" w:hAnsiTheme="minorHAnsi" w:cstheme="minorBidi"/>
            <w:noProof/>
            <w:sz w:val="22"/>
            <w:szCs w:val="22"/>
          </w:rPr>
          <w:tab/>
        </w:r>
        <w:r w:rsidR="00B82C98" w:rsidRPr="0047607F">
          <w:rPr>
            <w:rStyle w:val="Hyperlink"/>
            <w:noProof/>
          </w:rPr>
          <w:t>Funding and co-contribution</w:t>
        </w:r>
        <w:r w:rsidR="00B82C98">
          <w:rPr>
            <w:noProof/>
            <w:webHidden/>
          </w:rPr>
          <w:tab/>
        </w:r>
        <w:r w:rsidR="00B82C98">
          <w:rPr>
            <w:noProof/>
            <w:webHidden/>
          </w:rPr>
          <w:fldChar w:fldCharType="begin"/>
        </w:r>
        <w:r w:rsidR="00B82C98">
          <w:rPr>
            <w:noProof/>
            <w:webHidden/>
          </w:rPr>
          <w:instrText xml:space="preserve"> PAGEREF _Toc131172456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691933A4" w14:textId="25D5DBF9" w:rsidR="00B82C98" w:rsidRDefault="00000000">
      <w:pPr>
        <w:pStyle w:val="TOC1"/>
        <w:rPr>
          <w:rFonts w:asciiTheme="minorHAnsi" w:eastAsiaTheme="minorEastAsia" w:hAnsiTheme="minorHAnsi" w:cstheme="minorBidi"/>
          <w:noProof/>
          <w:sz w:val="22"/>
          <w:szCs w:val="22"/>
        </w:rPr>
      </w:pPr>
      <w:hyperlink w:anchor="_Toc131172457" w:history="1">
        <w:r w:rsidR="00B82C98" w:rsidRPr="0047607F">
          <w:rPr>
            <w:rStyle w:val="Hyperlink"/>
            <w:noProof/>
          </w:rPr>
          <w:t>3</w:t>
        </w:r>
        <w:r w:rsidR="00B82C98">
          <w:rPr>
            <w:rFonts w:asciiTheme="minorHAnsi" w:eastAsiaTheme="minorEastAsia" w:hAnsiTheme="minorHAnsi" w:cstheme="minorBidi"/>
            <w:noProof/>
            <w:sz w:val="22"/>
            <w:szCs w:val="22"/>
          </w:rPr>
          <w:tab/>
        </w:r>
        <w:r w:rsidR="00B82C98" w:rsidRPr="0047607F">
          <w:rPr>
            <w:rStyle w:val="Hyperlink"/>
            <w:noProof/>
          </w:rPr>
          <w:t>Eligibility Criteria</w:t>
        </w:r>
        <w:r w:rsidR="00B82C98">
          <w:rPr>
            <w:noProof/>
            <w:webHidden/>
          </w:rPr>
          <w:tab/>
        </w:r>
        <w:r w:rsidR="00B82C98">
          <w:rPr>
            <w:noProof/>
            <w:webHidden/>
          </w:rPr>
          <w:fldChar w:fldCharType="begin"/>
        </w:r>
        <w:r w:rsidR="00B82C98">
          <w:rPr>
            <w:noProof/>
            <w:webHidden/>
          </w:rPr>
          <w:instrText xml:space="preserve"> PAGEREF _Toc131172457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06DF1C0F" w14:textId="67C43135"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8" w:history="1">
        <w:r w:rsidR="00B82C98" w:rsidRPr="0047607F">
          <w:rPr>
            <w:rStyle w:val="Hyperlink"/>
            <w:bCs/>
            <w:iCs/>
            <w:noProof/>
          </w:rPr>
          <w:t>3.1</w:t>
        </w:r>
        <w:r w:rsidR="00B82C98">
          <w:rPr>
            <w:rFonts w:asciiTheme="minorHAnsi" w:eastAsiaTheme="minorEastAsia" w:hAnsiTheme="minorHAnsi" w:cstheme="minorBidi"/>
            <w:noProof/>
            <w:sz w:val="22"/>
            <w:szCs w:val="22"/>
          </w:rPr>
          <w:tab/>
        </w:r>
        <w:r w:rsidR="00B82C98" w:rsidRPr="0047607F">
          <w:rPr>
            <w:rStyle w:val="Hyperlink"/>
            <w:noProof/>
          </w:rPr>
          <w:t>Eligible Applicants</w:t>
        </w:r>
        <w:r w:rsidR="00B82C98">
          <w:rPr>
            <w:noProof/>
            <w:webHidden/>
          </w:rPr>
          <w:tab/>
        </w:r>
        <w:r w:rsidR="00B82C98">
          <w:rPr>
            <w:noProof/>
            <w:webHidden/>
          </w:rPr>
          <w:fldChar w:fldCharType="begin"/>
        </w:r>
        <w:r w:rsidR="00B82C98">
          <w:rPr>
            <w:noProof/>
            <w:webHidden/>
          </w:rPr>
          <w:instrText xml:space="preserve"> PAGEREF _Toc131172458 \h </w:instrText>
        </w:r>
        <w:r w:rsidR="00B82C98">
          <w:rPr>
            <w:noProof/>
            <w:webHidden/>
          </w:rPr>
        </w:r>
        <w:r w:rsidR="00B82C98">
          <w:rPr>
            <w:noProof/>
            <w:webHidden/>
          </w:rPr>
          <w:fldChar w:fldCharType="separate"/>
        </w:r>
        <w:r w:rsidR="007A3F80">
          <w:rPr>
            <w:noProof/>
            <w:webHidden/>
          </w:rPr>
          <w:t>3</w:t>
        </w:r>
        <w:r w:rsidR="00B82C98">
          <w:rPr>
            <w:noProof/>
            <w:webHidden/>
          </w:rPr>
          <w:fldChar w:fldCharType="end"/>
        </w:r>
      </w:hyperlink>
    </w:p>
    <w:p w14:paraId="38441A21" w14:textId="69D1ED0D"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59" w:history="1">
        <w:r w:rsidR="00B82C98" w:rsidRPr="0047607F">
          <w:rPr>
            <w:rStyle w:val="Hyperlink"/>
            <w:bCs/>
            <w:iCs/>
            <w:noProof/>
          </w:rPr>
          <w:t>3.2</w:t>
        </w:r>
        <w:r w:rsidR="00B82C98">
          <w:rPr>
            <w:rFonts w:asciiTheme="minorHAnsi" w:eastAsiaTheme="minorEastAsia" w:hAnsiTheme="minorHAnsi" w:cstheme="minorBidi"/>
            <w:noProof/>
            <w:sz w:val="22"/>
            <w:szCs w:val="22"/>
          </w:rPr>
          <w:tab/>
        </w:r>
        <w:r w:rsidR="00B82C98" w:rsidRPr="0047607F">
          <w:rPr>
            <w:rStyle w:val="Hyperlink"/>
            <w:noProof/>
          </w:rPr>
          <w:t>Ineligible Applicants</w:t>
        </w:r>
        <w:r w:rsidR="00B82C98">
          <w:rPr>
            <w:noProof/>
            <w:webHidden/>
          </w:rPr>
          <w:tab/>
        </w:r>
        <w:r w:rsidR="00B82C98">
          <w:rPr>
            <w:noProof/>
            <w:webHidden/>
          </w:rPr>
          <w:fldChar w:fldCharType="begin"/>
        </w:r>
        <w:r w:rsidR="00B82C98">
          <w:rPr>
            <w:noProof/>
            <w:webHidden/>
          </w:rPr>
          <w:instrText xml:space="preserve"> PAGEREF _Toc131172459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27AB440C" w14:textId="081D8566"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0" w:history="1">
        <w:r w:rsidR="00B82C98" w:rsidRPr="0047607F">
          <w:rPr>
            <w:rStyle w:val="Hyperlink"/>
            <w:bCs/>
            <w:iCs/>
            <w:noProof/>
          </w:rPr>
          <w:t>3.3</w:t>
        </w:r>
        <w:r w:rsidR="00B82C98">
          <w:rPr>
            <w:rFonts w:asciiTheme="minorHAnsi" w:eastAsiaTheme="minorEastAsia" w:hAnsiTheme="minorHAnsi" w:cstheme="minorBidi"/>
            <w:noProof/>
            <w:sz w:val="22"/>
            <w:szCs w:val="22"/>
          </w:rPr>
          <w:tab/>
        </w:r>
        <w:r w:rsidR="00B82C98" w:rsidRPr="0047607F">
          <w:rPr>
            <w:rStyle w:val="Hyperlink"/>
            <w:noProof/>
          </w:rPr>
          <w:t>Criteria Specific to Certain Applicants</w:t>
        </w:r>
        <w:r w:rsidR="00B82C98">
          <w:rPr>
            <w:noProof/>
            <w:webHidden/>
          </w:rPr>
          <w:tab/>
        </w:r>
        <w:r w:rsidR="00B82C98">
          <w:rPr>
            <w:noProof/>
            <w:webHidden/>
          </w:rPr>
          <w:fldChar w:fldCharType="begin"/>
        </w:r>
        <w:r w:rsidR="00B82C98">
          <w:rPr>
            <w:noProof/>
            <w:webHidden/>
          </w:rPr>
          <w:instrText xml:space="preserve"> PAGEREF _Toc131172460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705E54F3" w14:textId="033FD2FE" w:rsidR="00B82C98" w:rsidRDefault="00000000">
      <w:pPr>
        <w:pStyle w:val="TOC1"/>
        <w:rPr>
          <w:rFonts w:asciiTheme="minorHAnsi" w:eastAsiaTheme="minorEastAsia" w:hAnsiTheme="minorHAnsi" w:cstheme="minorBidi"/>
          <w:noProof/>
          <w:sz w:val="22"/>
          <w:szCs w:val="22"/>
        </w:rPr>
      </w:pPr>
      <w:hyperlink w:anchor="_Toc131172461" w:history="1">
        <w:r w:rsidR="00B82C98" w:rsidRPr="0047607F">
          <w:rPr>
            <w:rStyle w:val="Hyperlink"/>
            <w:noProof/>
          </w:rPr>
          <w:t>4</w:t>
        </w:r>
        <w:r w:rsidR="00B82C98">
          <w:rPr>
            <w:rFonts w:asciiTheme="minorHAnsi" w:eastAsiaTheme="minorEastAsia" w:hAnsiTheme="minorHAnsi" w:cstheme="minorBidi"/>
            <w:noProof/>
            <w:sz w:val="22"/>
            <w:szCs w:val="22"/>
          </w:rPr>
          <w:tab/>
        </w:r>
        <w:r w:rsidR="00B82C98" w:rsidRPr="0047607F">
          <w:rPr>
            <w:rStyle w:val="Hyperlink"/>
            <w:noProof/>
          </w:rPr>
          <w:t>Partnerships</w:t>
        </w:r>
        <w:r w:rsidR="00B82C98">
          <w:rPr>
            <w:noProof/>
            <w:webHidden/>
          </w:rPr>
          <w:tab/>
        </w:r>
        <w:r w:rsidR="00B82C98">
          <w:rPr>
            <w:noProof/>
            <w:webHidden/>
          </w:rPr>
          <w:fldChar w:fldCharType="begin"/>
        </w:r>
        <w:r w:rsidR="00B82C98">
          <w:rPr>
            <w:noProof/>
            <w:webHidden/>
          </w:rPr>
          <w:instrText xml:space="preserve"> PAGEREF _Toc131172461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6DEDF140" w14:textId="5F8CC698"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2" w:history="1">
        <w:r w:rsidR="00B82C98" w:rsidRPr="0047607F">
          <w:rPr>
            <w:rStyle w:val="Hyperlink"/>
            <w:bCs/>
            <w:iCs/>
            <w:noProof/>
          </w:rPr>
          <w:t>4.1</w:t>
        </w:r>
        <w:r w:rsidR="00B82C98">
          <w:rPr>
            <w:rFonts w:asciiTheme="minorHAnsi" w:eastAsiaTheme="minorEastAsia" w:hAnsiTheme="minorHAnsi" w:cstheme="minorBidi"/>
            <w:noProof/>
            <w:sz w:val="22"/>
            <w:szCs w:val="22"/>
          </w:rPr>
          <w:tab/>
        </w:r>
        <w:r w:rsidR="00B82C98" w:rsidRPr="0047607F">
          <w:rPr>
            <w:rStyle w:val="Hyperlink"/>
            <w:noProof/>
          </w:rPr>
          <w:t>Collaboration</w:t>
        </w:r>
        <w:r w:rsidR="00B82C98">
          <w:rPr>
            <w:noProof/>
            <w:webHidden/>
          </w:rPr>
          <w:tab/>
        </w:r>
        <w:r w:rsidR="00B82C98">
          <w:rPr>
            <w:noProof/>
            <w:webHidden/>
          </w:rPr>
          <w:fldChar w:fldCharType="begin"/>
        </w:r>
        <w:r w:rsidR="00B82C98">
          <w:rPr>
            <w:noProof/>
            <w:webHidden/>
          </w:rPr>
          <w:instrText xml:space="preserve"> PAGEREF _Toc131172462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5C4D1192" w14:textId="710BC80E"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3" w:history="1">
        <w:r w:rsidR="00B82C98" w:rsidRPr="0047607F">
          <w:rPr>
            <w:rStyle w:val="Hyperlink"/>
            <w:bCs/>
            <w:iCs/>
            <w:noProof/>
          </w:rPr>
          <w:t>4.2</w:t>
        </w:r>
        <w:r w:rsidR="00B82C98">
          <w:rPr>
            <w:rFonts w:asciiTheme="minorHAnsi" w:eastAsiaTheme="minorEastAsia" w:hAnsiTheme="minorHAnsi" w:cstheme="minorBidi"/>
            <w:noProof/>
            <w:sz w:val="22"/>
            <w:szCs w:val="22"/>
          </w:rPr>
          <w:tab/>
        </w:r>
        <w:r w:rsidR="00B82C98" w:rsidRPr="0047607F">
          <w:rPr>
            <w:rStyle w:val="Hyperlink"/>
            <w:noProof/>
          </w:rPr>
          <w:t>Partner eligibility</w:t>
        </w:r>
        <w:r w:rsidR="00B82C98">
          <w:rPr>
            <w:noProof/>
            <w:webHidden/>
          </w:rPr>
          <w:tab/>
        </w:r>
        <w:r w:rsidR="00B82C98">
          <w:rPr>
            <w:noProof/>
            <w:webHidden/>
          </w:rPr>
          <w:fldChar w:fldCharType="begin"/>
        </w:r>
        <w:r w:rsidR="00B82C98">
          <w:rPr>
            <w:noProof/>
            <w:webHidden/>
          </w:rPr>
          <w:instrText xml:space="preserve"> PAGEREF _Toc131172463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13A7E87B" w14:textId="5857BB0B" w:rsidR="00B82C98" w:rsidRDefault="00000000">
      <w:pPr>
        <w:pStyle w:val="TOC1"/>
        <w:rPr>
          <w:rFonts w:asciiTheme="minorHAnsi" w:eastAsiaTheme="minorEastAsia" w:hAnsiTheme="minorHAnsi" w:cstheme="minorBidi"/>
          <w:noProof/>
          <w:sz w:val="22"/>
          <w:szCs w:val="22"/>
        </w:rPr>
      </w:pPr>
      <w:hyperlink w:anchor="_Toc131172464" w:history="1">
        <w:r w:rsidR="00B82C98" w:rsidRPr="0047607F">
          <w:rPr>
            <w:rStyle w:val="Hyperlink"/>
            <w:noProof/>
          </w:rPr>
          <w:t>5</w:t>
        </w:r>
        <w:r w:rsidR="00B82C98">
          <w:rPr>
            <w:rFonts w:asciiTheme="minorHAnsi" w:eastAsiaTheme="minorEastAsia" w:hAnsiTheme="minorHAnsi" w:cstheme="minorBidi"/>
            <w:noProof/>
            <w:sz w:val="22"/>
            <w:szCs w:val="22"/>
          </w:rPr>
          <w:tab/>
        </w:r>
        <w:r w:rsidR="00B82C98" w:rsidRPr="0047607F">
          <w:rPr>
            <w:rStyle w:val="Hyperlink"/>
            <w:noProof/>
          </w:rPr>
          <w:t>EOI Timeline</w:t>
        </w:r>
        <w:r w:rsidR="00B82C98">
          <w:rPr>
            <w:noProof/>
            <w:webHidden/>
          </w:rPr>
          <w:tab/>
        </w:r>
        <w:r w:rsidR="00B82C98">
          <w:rPr>
            <w:noProof/>
            <w:webHidden/>
          </w:rPr>
          <w:fldChar w:fldCharType="begin"/>
        </w:r>
        <w:r w:rsidR="00B82C98">
          <w:rPr>
            <w:noProof/>
            <w:webHidden/>
          </w:rPr>
          <w:instrText xml:space="preserve"> PAGEREF _Toc131172464 \h </w:instrText>
        </w:r>
        <w:r w:rsidR="00B82C98">
          <w:rPr>
            <w:noProof/>
            <w:webHidden/>
          </w:rPr>
        </w:r>
        <w:r w:rsidR="00B82C98">
          <w:rPr>
            <w:noProof/>
            <w:webHidden/>
          </w:rPr>
          <w:fldChar w:fldCharType="separate"/>
        </w:r>
        <w:r w:rsidR="007A3F80">
          <w:rPr>
            <w:noProof/>
            <w:webHidden/>
          </w:rPr>
          <w:t>4</w:t>
        </w:r>
        <w:r w:rsidR="00B82C98">
          <w:rPr>
            <w:noProof/>
            <w:webHidden/>
          </w:rPr>
          <w:fldChar w:fldCharType="end"/>
        </w:r>
      </w:hyperlink>
    </w:p>
    <w:p w14:paraId="2B8E7361" w14:textId="3DAED43E" w:rsidR="00B82C98" w:rsidRDefault="00000000">
      <w:pPr>
        <w:pStyle w:val="TOC1"/>
        <w:rPr>
          <w:rFonts w:asciiTheme="minorHAnsi" w:eastAsiaTheme="minorEastAsia" w:hAnsiTheme="minorHAnsi" w:cstheme="minorBidi"/>
          <w:noProof/>
          <w:sz w:val="22"/>
          <w:szCs w:val="22"/>
        </w:rPr>
      </w:pPr>
      <w:hyperlink w:anchor="_Toc131172465" w:history="1">
        <w:r w:rsidR="00B82C98" w:rsidRPr="0047607F">
          <w:rPr>
            <w:rStyle w:val="Hyperlink"/>
            <w:noProof/>
          </w:rPr>
          <w:t>6</w:t>
        </w:r>
        <w:r w:rsidR="00B82C98">
          <w:rPr>
            <w:rFonts w:asciiTheme="minorHAnsi" w:eastAsiaTheme="minorEastAsia" w:hAnsiTheme="minorHAnsi" w:cstheme="minorBidi"/>
            <w:noProof/>
            <w:sz w:val="22"/>
            <w:szCs w:val="22"/>
          </w:rPr>
          <w:tab/>
        </w:r>
        <w:r w:rsidR="00B82C98" w:rsidRPr="0047607F">
          <w:rPr>
            <w:rStyle w:val="Hyperlink"/>
            <w:noProof/>
          </w:rPr>
          <w:t>Application Process</w:t>
        </w:r>
        <w:r w:rsidR="00B82C98">
          <w:rPr>
            <w:noProof/>
            <w:webHidden/>
          </w:rPr>
          <w:tab/>
        </w:r>
        <w:r w:rsidR="00B82C98">
          <w:rPr>
            <w:noProof/>
            <w:webHidden/>
          </w:rPr>
          <w:fldChar w:fldCharType="begin"/>
        </w:r>
        <w:r w:rsidR="00B82C98">
          <w:rPr>
            <w:noProof/>
            <w:webHidden/>
          </w:rPr>
          <w:instrText xml:space="preserve"> PAGEREF _Toc131172465 \h </w:instrText>
        </w:r>
        <w:r w:rsidR="00B82C98">
          <w:rPr>
            <w:noProof/>
            <w:webHidden/>
          </w:rPr>
        </w:r>
        <w:r w:rsidR="00B82C98">
          <w:rPr>
            <w:noProof/>
            <w:webHidden/>
          </w:rPr>
          <w:fldChar w:fldCharType="separate"/>
        </w:r>
        <w:r w:rsidR="007A3F80">
          <w:rPr>
            <w:noProof/>
            <w:webHidden/>
          </w:rPr>
          <w:t>5</w:t>
        </w:r>
        <w:r w:rsidR="00B82C98">
          <w:rPr>
            <w:noProof/>
            <w:webHidden/>
          </w:rPr>
          <w:fldChar w:fldCharType="end"/>
        </w:r>
      </w:hyperlink>
    </w:p>
    <w:p w14:paraId="12ED08AA" w14:textId="66801DE3"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6" w:history="1">
        <w:r w:rsidR="00B82C98" w:rsidRPr="0047607F">
          <w:rPr>
            <w:rStyle w:val="Hyperlink"/>
            <w:bCs/>
            <w:iCs/>
            <w:noProof/>
          </w:rPr>
          <w:t>6.1</w:t>
        </w:r>
        <w:r w:rsidR="00B82C98">
          <w:rPr>
            <w:rFonts w:asciiTheme="minorHAnsi" w:eastAsiaTheme="minorEastAsia" w:hAnsiTheme="minorHAnsi" w:cstheme="minorBidi"/>
            <w:noProof/>
            <w:sz w:val="22"/>
            <w:szCs w:val="22"/>
          </w:rPr>
          <w:tab/>
        </w:r>
        <w:r w:rsidR="00B82C98" w:rsidRPr="0047607F">
          <w:rPr>
            <w:rStyle w:val="Hyperlink"/>
            <w:noProof/>
          </w:rPr>
          <w:t>How to apply</w:t>
        </w:r>
        <w:r w:rsidR="00B82C98">
          <w:rPr>
            <w:noProof/>
            <w:webHidden/>
          </w:rPr>
          <w:tab/>
        </w:r>
        <w:r w:rsidR="00B82C98">
          <w:rPr>
            <w:noProof/>
            <w:webHidden/>
          </w:rPr>
          <w:fldChar w:fldCharType="begin"/>
        </w:r>
        <w:r w:rsidR="00B82C98">
          <w:rPr>
            <w:noProof/>
            <w:webHidden/>
          </w:rPr>
          <w:instrText xml:space="preserve"> PAGEREF _Toc131172466 \h </w:instrText>
        </w:r>
        <w:r w:rsidR="00B82C98">
          <w:rPr>
            <w:noProof/>
            <w:webHidden/>
          </w:rPr>
        </w:r>
        <w:r w:rsidR="00B82C98">
          <w:rPr>
            <w:noProof/>
            <w:webHidden/>
          </w:rPr>
          <w:fldChar w:fldCharType="separate"/>
        </w:r>
        <w:r w:rsidR="007A3F80">
          <w:rPr>
            <w:noProof/>
            <w:webHidden/>
          </w:rPr>
          <w:t>5</w:t>
        </w:r>
        <w:r w:rsidR="00B82C98">
          <w:rPr>
            <w:noProof/>
            <w:webHidden/>
          </w:rPr>
          <w:fldChar w:fldCharType="end"/>
        </w:r>
      </w:hyperlink>
    </w:p>
    <w:p w14:paraId="2A720C9E" w14:textId="28992D62"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7" w:history="1">
        <w:r w:rsidR="00B82C98" w:rsidRPr="0047607F">
          <w:rPr>
            <w:rStyle w:val="Hyperlink"/>
            <w:bCs/>
            <w:iCs/>
            <w:noProof/>
          </w:rPr>
          <w:t>6.2</w:t>
        </w:r>
        <w:r w:rsidR="00B82C98">
          <w:rPr>
            <w:rFonts w:asciiTheme="minorHAnsi" w:eastAsiaTheme="minorEastAsia" w:hAnsiTheme="minorHAnsi" w:cstheme="minorBidi"/>
            <w:noProof/>
            <w:sz w:val="22"/>
            <w:szCs w:val="22"/>
          </w:rPr>
          <w:tab/>
        </w:r>
        <w:r w:rsidR="00B82C98" w:rsidRPr="0047607F">
          <w:rPr>
            <w:rStyle w:val="Hyperlink"/>
            <w:noProof/>
          </w:rPr>
          <w:t>Due Diligence Assessments</w:t>
        </w:r>
        <w:r w:rsidR="00B82C98">
          <w:rPr>
            <w:noProof/>
            <w:webHidden/>
          </w:rPr>
          <w:tab/>
        </w:r>
        <w:r w:rsidR="00B82C98">
          <w:rPr>
            <w:noProof/>
            <w:webHidden/>
          </w:rPr>
          <w:fldChar w:fldCharType="begin"/>
        </w:r>
        <w:r w:rsidR="00B82C98">
          <w:rPr>
            <w:noProof/>
            <w:webHidden/>
          </w:rPr>
          <w:instrText xml:space="preserve"> PAGEREF _Toc131172467 \h </w:instrText>
        </w:r>
        <w:r w:rsidR="00B82C98">
          <w:rPr>
            <w:noProof/>
            <w:webHidden/>
          </w:rPr>
        </w:r>
        <w:r w:rsidR="00B82C98">
          <w:rPr>
            <w:noProof/>
            <w:webHidden/>
          </w:rPr>
          <w:fldChar w:fldCharType="separate"/>
        </w:r>
        <w:r w:rsidR="007A3F80">
          <w:rPr>
            <w:noProof/>
            <w:webHidden/>
          </w:rPr>
          <w:t>5</w:t>
        </w:r>
        <w:r w:rsidR="00B82C98">
          <w:rPr>
            <w:noProof/>
            <w:webHidden/>
          </w:rPr>
          <w:fldChar w:fldCharType="end"/>
        </w:r>
      </w:hyperlink>
    </w:p>
    <w:p w14:paraId="745ADF57" w14:textId="0EFB53E3"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68" w:history="1">
        <w:r w:rsidR="00B82C98" w:rsidRPr="0047607F">
          <w:rPr>
            <w:rStyle w:val="Hyperlink"/>
            <w:bCs/>
            <w:iCs/>
            <w:noProof/>
          </w:rPr>
          <w:t>6.3</w:t>
        </w:r>
        <w:r w:rsidR="00B82C98">
          <w:rPr>
            <w:rFonts w:asciiTheme="minorHAnsi" w:eastAsiaTheme="minorEastAsia" w:hAnsiTheme="minorHAnsi" w:cstheme="minorBidi"/>
            <w:noProof/>
            <w:sz w:val="22"/>
            <w:szCs w:val="22"/>
          </w:rPr>
          <w:tab/>
        </w:r>
        <w:r w:rsidR="00B82C98" w:rsidRPr="0047607F">
          <w:rPr>
            <w:rStyle w:val="Hyperlink"/>
            <w:noProof/>
          </w:rPr>
          <w:t>Open and Close Dates</w:t>
        </w:r>
        <w:r w:rsidR="00B82C98">
          <w:rPr>
            <w:noProof/>
            <w:webHidden/>
          </w:rPr>
          <w:tab/>
        </w:r>
        <w:r w:rsidR="00B82C98">
          <w:rPr>
            <w:noProof/>
            <w:webHidden/>
          </w:rPr>
          <w:fldChar w:fldCharType="begin"/>
        </w:r>
        <w:r w:rsidR="00B82C98">
          <w:rPr>
            <w:noProof/>
            <w:webHidden/>
          </w:rPr>
          <w:instrText xml:space="preserve"> PAGEREF _Toc131172468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5D36F38E" w14:textId="29A07630" w:rsidR="00B82C98" w:rsidRDefault="00000000">
      <w:pPr>
        <w:pStyle w:val="TOC1"/>
        <w:rPr>
          <w:rFonts w:asciiTheme="minorHAnsi" w:eastAsiaTheme="minorEastAsia" w:hAnsiTheme="minorHAnsi" w:cstheme="minorBidi"/>
          <w:noProof/>
          <w:sz w:val="22"/>
          <w:szCs w:val="22"/>
        </w:rPr>
      </w:pPr>
      <w:hyperlink w:anchor="_Toc131172469" w:history="1">
        <w:r w:rsidR="00B82C98" w:rsidRPr="0047607F">
          <w:rPr>
            <w:rStyle w:val="Hyperlink"/>
            <w:noProof/>
          </w:rPr>
          <w:t>7</w:t>
        </w:r>
        <w:r w:rsidR="00B82C98">
          <w:rPr>
            <w:rFonts w:asciiTheme="minorHAnsi" w:eastAsiaTheme="minorEastAsia" w:hAnsiTheme="minorHAnsi" w:cstheme="minorBidi"/>
            <w:noProof/>
            <w:sz w:val="22"/>
            <w:szCs w:val="22"/>
          </w:rPr>
          <w:tab/>
        </w:r>
        <w:r w:rsidR="00B82C98" w:rsidRPr="0047607F">
          <w:rPr>
            <w:rStyle w:val="Hyperlink"/>
            <w:noProof/>
          </w:rPr>
          <w:t>Recommendation for Approval</w:t>
        </w:r>
        <w:r w:rsidR="00B82C98">
          <w:rPr>
            <w:noProof/>
            <w:webHidden/>
          </w:rPr>
          <w:tab/>
        </w:r>
        <w:r w:rsidR="00B82C98">
          <w:rPr>
            <w:noProof/>
            <w:webHidden/>
          </w:rPr>
          <w:fldChar w:fldCharType="begin"/>
        </w:r>
        <w:r w:rsidR="00B82C98">
          <w:rPr>
            <w:noProof/>
            <w:webHidden/>
          </w:rPr>
          <w:instrText xml:space="preserve"> PAGEREF _Toc131172469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202A7E9B" w14:textId="168D0EF9" w:rsidR="00B82C98" w:rsidRDefault="00000000">
      <w:pPr>
        <w:pStyle w:val="TOC1"/>
        <w:rPr>
          <w:rFonts w:asciiTheme="minorHAnsi" w:eastAsiaTheme="minorEastAsia" w:hAnsiTheme="minorHAnsi" w:cstheme="minorBidi"/>
          <w:noProof/>
          <w:sz w:val="22"/>
          <w:szCs w:val="22"/>
        </w:rPr>
      </w:pPr>
      <w:hyperlink w:anchor="_Toc131172470" w:history="1">
        <w:r w:rsidR="00B82C98" w:rsidRPr="0047607F">
          <w:rPr>
            <w:rStyle w:val="Hyperlink"/>
            <w:noProof/>
          </w:rPr>
          <w:t>8</w:t>
        </w:r>
        <w:r w:rsidR="00B82C98">
          <w:rPr>
            <w:rFonts w:asciiTheme="minorHAnsi" w:eastAsiaTheme="minorEastAsia" w:hAnsiTheme="minorHAnsi" w:cstheme="minorBidi"/>
            <w:noProof/>
            <w:sz w:val="22"/>
            <w:szCs w:val="22"/>
          </w:rPr>
          <w:tab/>
        </w:r>
        <w:r w:rsidR="00B82C98" w:rsidRPr="0047607F">
          <w:rPr>
            <w:rStyle w:val="Hyperlink"/>
            <w:noProof/>
          </w:rPr>
          <w:t>Compliance and Audit</w:t>
        </w:r>
        <w:r w:rsidR="00B82C98">
          <w:rPr>
            <w:noProof/>
            <w:webHidden/>
          </w:rPr>
          <w:tab/>
        </w:r>
        <w:r w:rsidR="00B82C98">
          <w:rPr>
            <w:noProof/>
            <w:webHidden/>
          </w:rPr>
          <w:fldChar w:fldCharType="begin"/>
        </w:r>
        <w:r w:rsidR="00B82C98">
          <w:rPr>
            <w:noProof/>
            <w:webHidden/>
          </w:rPr>
          <w:instrText xml:space="preserve"> PAGEREF _Toc131172470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1947C8FE" w14:textId="36590FAA"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1" w:history="1">
        <w:r w:rsidR="00B82C98" w:rsidRPr="0047607F">
          <w:rPr>
            <w:rStyle w:val="Hyperlink"/>
            <w:bCs/>
            <w:iCs/>
            <w:noProof/>
          </w:rPr>
          <w:t>8.1</w:t>
        </w:r>
        <w:r w:rsidR="00B82C98">
          <w:rPr>
            <w:rFonts w:asciiTheme="minorHAnsi" w:eastAsiaTheme="minorEastAsia" w:hAnsiTheme="minorHAnsi" w:cstheme="minorBidi"/>
            <w:noProof/>
            <w:sz w:val="22"/>
            <w:szCs w:val="22"/>
          </w:rPr>
          <w:tab/>
        </w:r>
        <w:r w:rsidR="00B82C98" w:rsidRPr="0047607F">
          <w:rPr>
            <w:rStyle w:val="Hyperlink"/>
            <w:noProof/>
          </w:rPr>
          <w:t>False or misleading information</w:t>
        </w:r>
        <w:r w:rsidR="00B82C98">
          <w:rPr>
            <w:noProof/>
            <w:webHidden/>
          </w:rPr>
          <w:tab/>
        </w:r>
        <w:r w:rsidR="00B82C98">
          <w:rPr>
            <w:noProof/>
            <w:webHidden/>
          </w:rPr>
          <w:fldChar w:fldCharType="begin"/>
        </w:r>
        <w:r w:rsidR="00B82C98">
          <w:rPr>
            <w:noProof/>
            <w:webHidden/>
          </w:rPr>
          <w:instrText xml:space="preserve"> PAGEREF _Toc131172471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71F67317" w14:textId="44D1F3B8"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2" w:history="1">
        <w:r w:rsidR="00B82C98" w:rsidRPr="0047607F">
          <w:rPr>
            <w:rStyle w:val="Hyperlink"/>
            <w:bCs/>
            <w:iCs/>
            <w:noProof/>
          </w:rPr>
          <w:t>8.2</w:t>
        </w:r>
        <w:r w:rsidR="00B82C98">
          <w:rPr>
            <w:rFonts w:asciiTheme="minorHAnsi" w:eastAsiaTheme="minorEastAsia" w:hAnsiTheme="minorHAnsi" w:cstheme="minorBidi"/>
            <w:noProof/>
            <w:sz w:val="22"/>
            <w:szCs w:val="22"/>
          </w:rPr>
          <w:tab/>
        </w:r>
        <w:r w:rsidR="00B82C98" w:rsidRPr="0047607F">
          <w:rPr>
            <w:rStyle w:val="Hyperlink"/>
            <w:noProof/>
          </w:rPr>
          <w:t>Verification</w:t>
        </w:r>
        <w:r w:rsidR="00B82C98">
          <w:rPr>
            <w:noProof/>
            <w:webHidden/>
          </w:rPr>
          <w:tab/>
        </w:r>
        <w:r w:rsidR="00B82C98">
          <w:rPr>
            <w:noProof/>
            <w:webHidden/>
          </w:rPr>
          <w:fldChar w:fldCharType="begin"/>
        </w:r>
        <w:r w:rsidR="00B82C98">
          <w:rPr>
            <w:noProof/>
            <w:webHidden/>
          </w:rPr>
          <w:instrText xml:space="preserve"> PAGEREF _Toc131172472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16AA29C0" w14:textId="512DFA73" w:rsidR="00B82C98" w:rsidRDefault="00000000">
      <w:pPr>
        <w:pStyle w:val="TOC1"/>
        <w:rPr>
          <w:rFonts w:asciiTheme="minorHAnsi" w:eastAsiaTheme="minorEastAsia" w:hAnsiTheme="minorHAnsi" w:cstheme="minorBidi"/>
          <w:noProof/>
          <w:sz w:val="22"/>
          <w:szCs w:val="22"/>
        </w:rPr>
      </w:pPr>
      <w:hyperlink w:anchor="_Toc131172473" w:history="1">
        <w:r w:rsidR="00B82C98" w:rsidRPr="0047607F">
          <w:rPr>
            <w:rStyle w:val="Hyperlink"/>
            <w:noProof/>
          </w:rPr>
          <w:t>9</w:t>
        </w:r>
        <w:r w:rsidR="00B82C98">
          <w:rPr>
            <w:rFonts w:asciiTheme="minorHAnsi" w:eastAsiaTheme="minorEastAsia" w:hAnsiTheme="minorHAnsi" w:cstheme="minorBidi"/>
            <w:noProof/>
            <w:sz w:val="22"/>
            <w:szCs w:val="22"/>
          </w:rPr>
          <w:tab/>
        </w:r>
        <w:r w:rsidR="00B82C98" w:rsidRPr="0047607F">
          <w:rPr>
            <w:rStyle w:val="Hyperlink"/>
            <w:noProof/>
          </w:rPr>
          <w:t>Program evaluation</w:t>
        </w:r>
        <w:r w:rsidR="00B82C98">
          <w:rPr>
            <w:noProof/>
            <w:webHidden/>
          </w:rPr>
          <w:tab/>
        </w:r>
        <w:r w:rsidR="00B82C98">
          <w:rPr>
            <w:noProof/>
            <w:webHidden/>
          </w:rPr>
          <w:fldChar w:fldCharType="begin"/>
        </w:r>
        <w:r w:rsidR="00B82C98">
          <w:rPr>
            <w:noProof/>
            <w:webHidden/>
          </w:rPr>
          <w:instrText xml:space="preserve"> PAGEREF _Toc131172473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19106FE9" w14:textId="22231B54" w:rsidR="00B82C98" w:rsidRDefault="00000000">
      <w:pPr>
        <w:pStyle w:val="TOC1"/>
        <w:rPr>
          <w:rFonts w:asciiTheme="minorHAnsi" w:eastAsiaTheme="minorEastAsia" w:hAnsiTheme="minorHAnsi" w:cstheme="minorBidi"/>
          <w:noProof/>
          <w:sz w:val="22"/>
          <w:szCs w:val="22"/>
        </w:rPr>
      </w:pPr>
      <w:hyperlink w:anchor="_Toc131172474" w:history="1">
        <w:r w:rsidR="00B82C98" w:rsidRPr="0047607F">
          <w:rPr>
            <w:rStyle w:val="Hyperlink"/>
            <w:noProof/>
          </w:rPr>
          <w:t>10</w:t>
        </w:r>
        <w:r w:rsidR="00B82C98">
          <w:rPr>
            <w:rFonts w:asciiTheme="minorHAnsi" w:eastAsiaTheme="minorEastAsia" w:hAnsiTheme="minorHAnsi" w:cstheme="minorBidi"/>
            <w:noProof/>
            <w:sz w:val="22"/>
            <w:szCs w:val="22"/>
          </w:rPr>
          <w:tab/>
        </w:r>
        <w:r w:rsidR="00B82C98" w:rsidRPr="0047607F">
          <w:rPr>
            <w:rStyle w:val="Hyperlink"/>
            <w:noProof/>
          </w:rPr>
          <w:t>Privacy and confidentiality</w:t>
        </w:r>
        <w:r w:rsidR="00B82C98">
          <w:rPr>
            <w:noProof/>
            <w:webHidden/>
          </w:rPr>
          <w:tab/>
        </w:r>
        <w:r w:rsidR="00B82C98">
          <w:rPr>
            <w:noProof/>
            <w:webHidden/>
          </w:rPr>
          <w:fldChar w:fldCharType="begin"/>
        </w:r>
        <w:r w:rsidR="00B82C98">
          <w:rPr>
            <w:noProof/>
            <w:webHidden/>
          </w:rPr>
          <w:instrText xml:space="preserve"> PAGEREF _Toc131172474 \h </w:instrText>
        </w:r>
        <w:r w:rsidR="00B82C98">
          <w:rPr>
            <w:noProof/>
            <w:webHidden/>
          </w:rPr>
        </w:r>
        <w:r w:rsidR="00B82C98">
          <w:rPr>
            <w:noProof/>
            <w:webHidden/>
          </w:rPr>
          <w:fldChar w:fldCharType="separate"/>
        </w:r>
        <w:r w:rsidR="007A3F80">
          <w:rPr>
            <w:noProof/>
            <w:webHidden/>
          </w:rPr>
          <w:t>6</w:t>
        </w:r>
        <w:r w:rsidR="00B82C98">
          <w:rPr>
            <w:noProof/>
            <w:webHidden/>
          </w:rPr>
          <w:fldChar w:fldCharType="end"/>
        </w:r>
      </w:hyperlink>
    </w:p>
    <w:p w14:paraId="26A20A39" w14:textId="15FBE8CE" w:rsidR="00B82C98" w:rsidRDefault="00000000">
      <w:pPr>
        <w:pStyle w:val="TOC1"/>
        <w:rPr>
          <w:rFonts w:asciiTheme="minorHAnsi" w:eastAsiaTheme="minorEastAsia" w:hAnsiTheme="minorHAnsi" w:cstheme="minorBidi"/>
          <w:noProof/>
          <w:sz w:val="22"/>
          <w:szCs w:val="22"/>
        </w:rPr>
      </w:pPr>
      <w:hyperlink w:anchor="_Toc131172475" w:history="1">
        <w:r w:rsidR="00B82C98" w:rsidRPr="0047607F">
          <w:rPr>
            <w:rStyle w:val="Hyperlink"/>
            <w:noProof/>
          </w:rPr>
          <w:t>11</w:t>
        </w:r>
        <w:r w:rsidR="00B82C98">
          <w:rPr>
            <w:rFonts w:asciiTheme="minorHAnsi" w:eastAsiaTheme="minorEastAsia" w:hAnsiTheme="minorHAnsi" w:cstheme="minorBidi"/>
            <w:noProof/>
            <w:sz w:val="22"/>
            <w:szCs w:val="22"/>
          </w:rPr>
          <w:tab/>
        </w:r>
        <w:r w:rsidR="00B82C98" w:rsidRPr="0047607F">
          <w:rPr>
            <w:rStyle w:val="Hyperlink"/>
            <w:noProof/>
          </w:rPr>
          <w:t>General conditions</w:t>
        </w:r>
        <w:r w:rsidR="00B82C98">
          <w:rPr>
            <w:noProof/>
            <w:webHidden/>
          </w:rPr>
          <w:tab/>
        </w:r>
        <w:r w:rsidR="00B82C98">
          <w:rPr>
            <w:noProof/>
            <w:webHidden/>
          </w:rPr>
          <w:fldChar w:fldCharType="begin"/>
        </w:r>
        <w:r w:rsidR="00B82C98">
          <w:rPr>
            <w:noProof/>
            <w:webHidden/>
          </w:rPr>
          <w:instrText xml:space="preserve"> PAGEREF _Toc131172475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316EF89C" w14:textId="47A1359D"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6" w:history="1">
        <w:r w:rsidR="00B82C98" w:rsidRPr="0047607F">
          <w:rPr>
            <w:rStyle w:val="Hyperlink"/>
            <w:bCs/>
            <w:iCs/>
            <w:noProof/>
          </w:rPr>
          <w:t>11.1</w:t>
        </w:r>
        <w:r w:rsidR="00B82C98">
          <w:rPr>
            <w:rFonts w:asciiTheme="minorHAnsi" w:eastAsiaTheme="minorEastAsia" w:hAnsiTheme="minorHAnsi" w:cstheme="minorBidi"/>
            <w:noProof/>
            <w:sz w:val="22"/>
            <w:szCs w:val="22"/>
          </w:rPr>
          <w:tab/>
        </w:r>
        <w:r w:rsidR="00B82C98" w:rsidRPr="0047607F">
          <w:rPr>
            <w:rStyle w:val="Hyperlink"/>
            <w:noProof/>
          </w:rPr>
          <w:t>Approval of Expressions of Interest</w:t>
        </w:r>
        <w:r w:rsidR="00B82C98">
          <w:rPr>
            <w:noProof/>
            <w:webHidden/>
          </w:rPr>
          <w:tab/>
        </w:r>
        <w:r w:rsidR="00B82C98">
          <w:rPr>
            <w:noProof/>
            <w:webHidden/>
          </w:rPr>
          <w:fldChar w:fldCharType="begin"/>
        </w:r>
        <w:r w:rsidR="00B82C98">
          <w:rPr>
            <w:noProof/>
            <w:webHidden/>
          </w:rPr>
          <w:instrText xml:space="preserve"> PAGEREF _Toc131172476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09445297" w14:textId="28E8F09A"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7" w:history="1">
        <w:r w:rsidR="00B82C98" w:rsidRPr="0047607F">
          <w:rPr>
            <w:rStyle w:val="Hyperlink"/>
            <w:bCs/>
            <w:iCs/>
            <w:noProof/>
          </w:rPr>
          <w:t>11.2</w:t>
        </w:r>
        <w:r w:rsidR="00B82C98">
          <w:rPr>
            <w:rFonts w:asciiTheme="minorHAnsi" w:eastAsiaTheme="minorEastAsia" w:hAnsiTheme="minorHAnsi" w:cstheme="minorBidi"/>
            <w:noProof/>
            <w:sz w:val="22"/>
            <w:szCs w:val="22"/>
          </w:rPr>
          <w:tab/>
        </w:r>
        <w:r w:rsidR="00B82C98" w:rsidRPr="0047607F">
          <w:rPr>
            <w:rStyle w:val="Hyperlink"/>
            <w:noProof/>
          </w:rPr>
          <w:t>Further information</w:t>
        </w:r>
        <w:r w:rsidR="00B82C98">
          <w:rPr>
            <w:noProof/>
            <w:webHidden/>
          </w:rPr>
          <w:tab/>
        </w:r>
        <w:r w:rsidR="00B82C98">
          <w:rPr>
            <w:noProof/>
            <w:webHidden/>
          </w:rPr>
          <w:fldChar w:fldCharType="begin"/>
        </w:r>
        <w:r w:rsidR="00B82C98">
          <w:rPr>
            <w:noProof/>
            <w:webHidden/>
          </w:rPr>
          <w:instrText xml:space="preserve"> PAGEREF _Toc131172477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1D211D23" w14:textId="72F94B05"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8" w:history="1">
        <w:r w:rsidR="00B82C98" w:rsidRPr="0047607F">
          <w:rPr>
            <w:rStyle w:val="Hyperlink"/>
            <w:bCs/>
            <w:iCs/>
            <w:noProof/>
          </w:rPr>
          <w:t>11.3</w:t>
        </w:r>
        <w:r w:rsidR="00B82C98">
          <w:rPr>
            <w:rFonts w:asciiTheme="minorHAnsi" w:eastAsiaTheme="minorEastAsia" w:hAnsiTheme="minorHAnsi" w:cstheme="minorBidi"/>
            <w:noProof/>
            <w:sz w:val="22"/>
            <w:szCs w:val="22"/>
          </w:rPr>
          <w:tab/>
        </w:r>
        <w:r w:rsidR="00B82C98" w:rsidRPr="0047607F">
          <w:rPr>
            <w:rStyle w:val="Hyperlink"/>
            <w:noProof/>
          </w:rPr>
          <w:t>No right of appeal</w:t>
        </w:r>
        <w:r w:rsidR="00B82C98">
          <w:rPr>
            <w:noProof/>
            <w:webHidden/>
          </w:rPr>
          <w:tab/>
        </w:r>
        <w:r w:rsidR="00B82C98">
          <w:rPr>
            <w:noProof/>
            <w:webHidden/>
          </w:rPr>
          <w:fldChar w:fldCharType="begin"/>
        </w:r>
        <w:r w:rsidR="00B82C98">
          <w:rPr>
            <w:noProof/>
            <w:webHidden/>
          </w:rPr>
          <w:instrText xml:space="preserve"> PAGEREF _Toc131172478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1A67769F" w14:textId="3D1ADD6E"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79" w:history="1">
        <w:r w:rsidR="00B82C98" w:rsidRPr="0047607F">
          <w:rPr>
            <w:rStyle w:val="Hyperlink"/>
            <w:bCs/>
            <w:iCs/>
            <w:noProof/>
          </w:rPr>
          <w:t>11.4</w:t>
        </w:r>
        <w:r w:rsidR="00B82C98">
          <w:rPr>
            <w:rFonts w:asciiTheme="minorHAnsi" w:eastAsiaTheme="minorEastAsia" w:hAnsiTheme="minorHAnsi" w:cstheme="minorBidi"/>
            <w:noProof/>
            <w:sz w:val="22"/>
            <w:szCs w:val="22"/>
          </w:rPr>
          <w:tab/>
        </w:r>
        <w:r w:rsidR="00B82C98" w:rsidRPr="0047607F">
          <w:rPr>
            <w:rStyle w:val="Hyperlink"/>
            <w:noProof/>
          </w:rPr>
          <w:t>Disrepute</w:t>
        </w:r>
        <w:r w:rsidR="00B82C98">
          <w:rPr>
            <w:noProof/>
            <w:webHidden/>
          </w:rPr>
          <w:tab/>
        </w:r>
        <w:r w:rsidR="00B82C98">
          <w:rPr>
            <w:noProof/>
            <w:webHidden/>
          </w:rPr>
          <w:fldChar w:fldCharType="begin"/>
        </w:r>
        <w:r w:rsidR="00B82C98">
          <w:rPr>
            <w:noProof/>
            <w:webHidden/>
          </w:rPr>
          <w:instrText xml:space="preserve"> PAGEREF _Toc131172479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0E3E805D" w14:textId="025B8885" w:rsidR="00B82C98" w:rsidRDefault="00000000">
      <w:pPr>
        <w:pStyle w:val="TOC2"/>
        <w:tabs>
          <w:tab w:val="left" w:pos="880"/>
          <w:tab w:val="right" w:leader="dot" w:pos="9174"/>
        </w:tabs>
        <w:rPr>
          <w:rFonts w:asciiTheme="minorHAnsi" w:eastAsiaTheme="minorEastAsia" w:hAnsiTheme="minorHAnsi" w:cstheme="minorBidi"/>
          <w:noProof/>
          <w:sz w:val="22"/>
          <w:szCs w:val="22"/>
        </w:rPr>
      </w:pPr>
      <w:hyperlink w:anchor="_Toc131172480" w:history="1">
        <w:r w:rsidR="00B82C98" w:rsidRPr="0047607F">
          <w:rPr>
            <w:rStyle w:val="Hyperlink"/>
            <w:bCs/>
            <w:iCs/>
            <w:noProof/>
          </w:rPr>
          <w:t>11.5</w:t>
        </w:r>
        <w:r w:rsidR="00B82C98">
          <w:rPr>
            <w:rFonts w:asciiTheme="minorHAnsi" w:eastAsiaTheme="minorEastAsia" w:hAnsiTheme="minorHAnsi" w:cstheme="minorBidi"/>
            <w:noProof/>
            <w:sz w:val="22"/>
            <w:szCs w:val="22"/>
          </w:rPr>
          <w:tab/>
        </w:r>
        <w:r w:rsidR="00B82C98" w:rsidRPr="0047607F">
          <w:rPr>
            <w:rStyle w:val="Hyperlink"/>
            <w:noProof/>
          </w:rPr>
          <w:t>Amendments</w:t>
        </w:r>
        <w:r w:rsidR="00B82C98">
          <w:rPr>
            <w:noProof/>
            <w:webHidden/>
          </w:rPr>
          <w:tab/>
        </w:r>
        <w:r w:rsidR="00B82C98">
          <w:rPr>
            <w:noProof/>
            <w:webHidden/>
          </w:rPr>
          <w:fldChar w:fldCharType="begin"/>
        </w:r>
        <w:r w:rsidR="00B82C98">
          <w:rPr>
            <w:noProof/>
            <w:webHidden/>
          </w:rPr>
          <w:instrText xml:space="preserve"> PAGEREF _Toc131172480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0ECF3805" w14:textId="312EF992" w:rsidR="00B82C98" w:rsidRDefault="00000000">
      <w:pPr>
        <w:pStyle w:val="TOC1"/>
        <w:rPr>
          <w:rFonts w:asciiTheme="minorHAnsi" w:eastAsiaTheme="minorEastAsia" w:hAnsiTheme="minorHAnsi" w:cstheme="minorBidi"/>
          <w:noProof/>
          <w:sz w:val="22"/>
          <w:szCs w:val="22"/>
        </w:rPr>
      </w:pPr>
      <w:hyperlink w:anchor="_Toc131172481" w:history="1">
        <w:r w:rsidR="00B82C98" w:rsidRPr="0047607F">
          <w:rPr>
            <w:rStyle w:val="Hyperlink"/>
            <w:noProof/>
          </w:rPr>
          <w:t>12</w:t>
        </w:r>
        <w:r w:rsidR="00B82C98">
          <w:rPr>
            <w:rFonts w:asciiTheme="minorHAnsi" w:eastAsiaTheme="minorEastAsia" w:hAnsiTheme="minorHAnsi" w:cstheme="minorBidi"/>
            <w:noProof/>
            <w:sz w:val="22"/>
            <w:szCs w:val="22"/>
          </w:rPr>
          <w:tab/>
        </w:r>
        <w:r w:rsidR="00B82C98" w:rsidRPr="0047607F">
          <w:rPr>
            <w:rStyle w:val="Hyperlink"/>
            <w:noProof/>
          </w:rPr>
          <w:t>Further Resources</w:t>
        </w:r>
        <w:r w:rsidR="00B82C98">
          <w:rPr>
            <w:noProof/>
            <w:webHidden/>
          </w:rPr>
          <w:tab/>
        </w:r>
        <w:r w:rsidR="00B82C98">
          <w:rPr>
            <w:noProof/>
            <w:webHidden/>
          </w:rPr>
          <w:fldChar w:fldCharType="begin"/>
        </w:r>
        <w:r w:rsidR="00B82C98">
          <w:rPr>
            <w:noProof/>
            <w:webHidden/>
          </w:rPr>
          <w:instrText xml:space="preserve"> PAGEREF _Toc131172481 \h </w:instrText>
        </w:r>
        <w:r w:rsidR="00B82C98">
          <w:rPr>
            <w:noProof/>
            <w:webHidden/>
          </w:rPr>
        </w:r>
        <w:r w:rsidR="00B82C98">
          <w:rPr>
            <w:noProof/>
            <w:webHidden/>
          </w:rPr>
          <w:fldChar w:fldCharType="separate"/>
        </w:r>
        <w:r w:rsidR="007A3F80">
          <w:rPr>
            <w:noProof/>
            <w:webHidden/>
          </w:rPr>
          <w:t>7</w:t>
        </w:r>
        <w:r w:rsidR="00B82C98">
          <w:rPr>
            <w:noProof/>
            <w:webHidden/>
          </w:rPr>
          <w:fldChar w:fldCharType="end"/>
        </w:r>
      </w:hyperlink>
    </w:p>
    <w:p w14:paraId="15981052" w14:textId="3EA4CF30" w:rsidR="0073416E" w:rsidRDefault="0073416E">
      <w:pPr>
        <w:contextualSpacing/>
      </w:pPr>
      <w:r>
        <w:rPr>
          <w:b/>
          <w:bCs/>
          <w:noProof/>
        </w:rPr>
        <w:fldChar w:fldCharType="end"/>
      </w:r>
    </w:p>
    <w:p w14:paraId="76E0BE3A" w14:textId="38A540C2" w:rsidR="00BA3C93" w:rsidRPr="00CD6E0C" w:rsidRDefault="00BA3C93" w:rsidP="00BA3C93">
      <w:pPr>
        <w:pStyle w:val="Heading1"/>
        <w:numPr>
          <w:ilvl w:val="0"/>
          <w:numId w:val="14"/>
        </w:numPr>
        <w:tabs>
          <w:tab w:val="num" w:pos="1134"/>
        </w:tabs>
        <w:ind w:left="567" w:hanging="567"/>
      </w:pPr>
      <w:bookmarkStart w:id="6" w:name="_Toc131172449"/>
      <w:r w:rsidRPr="00CD6E0C">
        <w:lastRenderedPageBreak/>
        <w:t>Program Summary</w:t>
      </w:r>
      <w:bookmarkEnd w:id="0"/>
      <w:bookmarkEnd w:id="1"/>
      <w:bookmarkEnd w:id="2"/>
      <w:bookmarkEnd w:id="3"/>
      <w:bookmarkEnd w:id="4"/>
      <w:bookmarkEnd w:id="5"/>
      <w:bookmarkEnd w:id="6"/>
    </w:p>
    <w:p w14:paraId="26EEA5BE" w14:textId="40A911B5" w:rsidR="00BA3C93" w:rsidRPr="00B40CF0" w:rsidRDefault="00BA3C93" w:rsidP="00904B99">
      <w:pPr>
        <w:pStyle w:val="Heading2"/>
        <w:numPr>
          <w:ilvl w:val="1"/>
          <w:numId w:val="14"/>
        </w:numPr>
        <w:ind w:left="567"/>
      </w:pPr>
      <w:bookmarkStart w:id="7" w:name="_Toc81557392"/>
      <w:bookmarkStart w:id="8" w:name="_Toc81578607"/>
      <w:bookmarkStart w:id="9" w:name="_Toc120888220"/>
      <w:bookmarkStart w:id="10" w:name="_Toc120888947"/>
      <w:bookmarkStart w:id="11" w:name="_Toc131172450"/>
      <w:bookmarkStart w:id="12" w:name="_Toc69127774"/>
      <w:bookmarkStart w:id="13" w:name="_Toc69460392"/>
      <w:r w:rsidRPr="0064346D">
        <w:t>Overview</w:t>
      </w:r>
      <w:bookmarkEnd w:id="7"/>
      <w:bookmarkEnd w:id="8"/>
      <w:bookmarkEnd w:id="9"/>
      <w:bookmarkEnd w:id="10"/>
      <w:bookmarkEnd w:id="11"/>
      <w:r>
        <w:t xml:space="preserve"> </w:t>
      </w:r>
      <w:bookmarkEnd w:id="12"/>
      <w:bookmarkEnd w:id="13"/>
    </w:p>
    <w:p w14:paraId="2C592871" w14:textId="77777777" w:rsidR="00BA3C93" w:rsidRPr="003C6426" w:rsidRDefault="00BA3C93" w:rsidP="00BA3C93">
      <w:pPr>
        <w:rPr>
          <w:rFonts w:eastAsia="Times" w:cs="Times New Roman"/>
          <w:lang w:eastAsia="en-US"/>
        </w:rPr>
      </w:pPr>
      <w:bookmarkStart w:id="14" w:name="_Toc81926106"/>
      <w:bookmarkStart w:id="15" w:name="_Toc82014652"/>
      <w:bookmarkStart w:id="16" w:name="_Toc82014760"/>
      <w:bookmarkStart w:id="17" w:name="_Toc82014972"/>
      <w:bookmarkStart w:id="18" w:name="_Toc82017528"/>
      <w:bookmarkStart w:id="19" w:name="_Toc81926108"/>
      <w:bookmarkStart w:id="20" w:name="_Toc82014654"/>
      <w:bookmarkStart w:id="21" w:name="_Toc82014762"/>
      <w:bookmarkStart w:id="22" w:name="_Toc82014974"/>
      <w:bookmarkStart w:id="23" w:name="_Toc82017530"/>
      <w:bookmarkStart w:id="24" w:name="_Toc81926110"/>
      <w:bookmarkStart w:id="25" w:name="_Toc82014656"/>
      <w:bookmarkStart w:id="26" w:name="_Toc82014764"/>
      <w:bookmarkStart w:id="27" w:name="_Toc82014976"/>
      <w:bookmarkStart w:id="28" w:name="_Toc82017532"/>
      <w:bookmarkStart w:id="29" w:name="_Toc81926114"/>
      <w:bookmarkStart w:id="30" w:name="_Toc81574034"/>
      <w:bookmarkStart w:id="31" w:name="_Toc82014663"/>
      <w:bookmarkStart w:id="32" w:name="_Toc82014771"/>
      <w:bookmarkStart w:id="33" w:name="_Toc82014983"/>
      <w:bookmarkStart w:id="34" w:name="_Toc82017539"/>
      <w:bookmarkStart w:id="35" w:name="_Toc81926116"/>
      <w:bookmarkStart w:id="36" w:name="_Toc82014665"/>
      <w:bookmarkStart w:id="37" w:name="_Toc82014773"/>
      <w:bookmarkStart w:id="38" w:name="_Toc82014985"/>
      <w:bookmarkStart w:id="39" w:name="_Toc82017541"/>
      <w:bookmarkStart w:id="40" w:name="_Toc82014669"/>
      <w:bookmarkStart w:id="41" w:name="_Toc82014777"/>
      <w:bookmarkStart w:id="42" w:name="_Toc82014989"/>
      <w:bookmarkStart w:id="43" w:name="_Toc82017545"/>
      <w:bookmarkStart w:id="44" w:name="_Toc82014673"/>
      <w:bookmarkStart w:id="45" w:name="_Toc82014781"/>
      <w:bookmarkStart w:id="46" w:name="_Toc82014993"/>
      <w:bookmarkStart w:id="47" w:name="_Toc82017549"/>
      <w:bookmarkStart w:id="48" w:name="_Toc81557407"/>
      <w:bookmarkStart w:id="49" w:name="_Toc81574040"/>
      <w:bookmarkStart w:id="50" w:name="_Toc82014677"/>
      <w:bookmarkStart w:id="51" w:name="_Toc82014785"/>
      <w:bookmarkStart w:id="52" w:name="_Toc82014997"/>
      <w:bookmarkStart w:id="53" w:name="_Toc82017553"/>
      <w:bookmarkStart w:id="54" w:name="_Toc81926124"/>
      <w:bookmarkStart w:id="55" w:name="_Toc82014679"/>
      <w:bookmarkStart w:id="56" w:name="_Toc82014787"/>
      <w:bookmarkStart w:id="57" w:name="_Toc82014999"/>
      <w:bookmarkStart w:id="58" w:name="_Toc82017555"/>
      <w:bookmarkStart w:id="59" w:name="_Toc81926134"/>
      <w:bookmarkStart w:id="60" w:name="_Toc82014690"/>
      <w:bookmarkStart w:id="61" w:name="_Toc82014798"/>
      <w:bookmarkStart w:id="62" w:name="_Toc82015010"/>
      <w:bookmarkStart w:id="63" w:name="_Toc82017566"/>
      <w:bookmarkStart w:id="64" w:name="_Toc81926139"/>
      <w:bookmarkStart w:id="65" w:name="_Toc82014695"/>
      <w:bookmarkStart w:id="66" w:name="_Toc82014803"/>
      <w:bookmarkStart w:id="67" w:name="_Toc82015015"/>
      <w:bookmarkStart w:id="68" w:name="_Toc82017571"/>
      <w:bookmarkStart w:id="69" w:name="_Toc81926141"/>
      <w:bookmarkStart w:id="70" w:name="_Toc82014697"/>
      <w:bookmarkStart w:id="71" w:name="_Toc82014805"/>
      <w:bookmarkStart w:id="72" w:name="_Toc82015017"/>
      <w:bookmarkStart w:id="73" w:name="_Toc82017573"/>
      <w:bookmarkStart w:id="74" w:name="_Toc81926146"/>
      <w:bookmarkStart w:id="75" w:name="_Toc82014706"/>
      <w:bookmarkStart w:id="76" w:name="_Toc82014814"/>
      <w:bookmarkStart w:id="77" w:name="_Toc82015026"/>
      <w:bookmarkStart w:id="78" w:name="_Toc82017582"/>
      <w:bookmarkStart w:id="79" w:name="_Toc81926149"/>
      <w:bookmarkStart w:id="80" w:name="_Toc82014709"/>
      <w:bookmarkStart w:id="81" w:name="_Toc82014817"/>
      <w:bookmarkStart w:id="82" w:name="_Toc8201502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C6426">
        <w:rPr>
          <w:rFonts w:eastAsia="Times" w:cs="Times New Roman"/>
          <w:lang w:eastAsia="en-US"/>
        </w:rPr>
        <w:t xml:space="preserve">The Skills Solutions Partnerships (SSP) program provides a platform for collaboration between government, industry, </w:t>
      </w:r>
      <w:proofErr w:type="gramStart"/>
      <w:r w:rsidRPr="003C6426">
        <w:rPr>
          <w:rFonts w:eastAsia="Times" w:cs="Times New Roman"/>
          <w:lang w:eastAsia="en-US"/>
        </w:rPr>
        <w:t>TAFEs</w:t>
      </w:r>
      <w:proofErr w:type="gramEnd"/>
      <w:r w:rsidRPr="003C6426">
        <w:rPr>
          <w:rFonts w:eastAsia="Times" w:cs="Times New Roman"/>
          <w:lang w:eastAsia="en-US"/>
        </w:rPr>
        <w:t xml:space="preserve"> and dual sector universities to pilot new training approaches including short courses and on-the-job learning models to address emerging workforce skill shortages in priority areas.</w:t>
      </w:r>
    </w:p>
    <w:p w14:paraId="7371364A" w14:textId="77777777" w:rsidR="00BA3C93" w:rsidRDefault="00BA3C93" w:rsidP="00BA3C93">
      <w:pPr>
        <w:rPr>
          <w:rFonts w:eastAsia="Times" w:cs="Times New Roman"/>
          <w:lang w:eastAsia="en-US"/>
        </w:rPr>
      </w:pPr>
      <w:r w:rsidRPr="0049791A">
        <w:rPr>
          <w:rFonts w:eastAsia="Times" w:cs="Times New Roman"/>
          <w:lang w:eastAsia="en-US"/>
        </w:rPr>
        <w:t xml:space="preserve">This document sets down the guidelines for industry and education provider partners wishing to submit an Expression of Interest </w:t>
      </w:r>
      <w:r>
        <w:rPr>
          <w:rFonts w:eastAsia="Times" w:cs="Times New Roman"/>
          <w:lang w:eastAsia="en-US"/>
        </w:rPr>
        <w:t xml:space="preserve">(EOI) </w:t>
      </w:r>
      <w:r w:rsidRPr="0049791A">
        <w:rPr>
          <w:rFonts w:eastAsia="Times" w:cs="Times New Roman"/>
          <w:lang w:eastAsia="en-US"/>
        </w:rPr>
        <w:t xml:space="preserve">to undertake </w:t>
      </w:r>
      <w:r>
        <w:rPr>
          <w:rFonts w:eastAsia="Times" w:cs="Times New Roman"/>
          <w:lang w:eastAsia="en-US"/>
        </w:rPr>
        <w:t>a c</w:t>
      </w:r>
      <w:r w:rsidRPr="0049791A">
        <w:rPr>
          <w:rFonts w:eastAsia="Times" w:cs="Times New Roman"/>
          <w:lang w:eastAsia="en-US"/>
        </w:rPr>
        <w:t>o-design</w:t>
      </w:r>
      <w:r>
        <w:rPr>
          <w:rFonts w:eastAsia="Times" w:cs="Times New Roman"/>
          <w:lang w:eastAsia="en-US"/>
        </w:rPr>
        <w:t xml:space="preserve"> process through the program</w:t>
      </w:r>
      <w:r w:rsidRPr="0049791A">
        <w:rPr>
          <w:rFonts w:eastAsia="Times" w:cs="Times New Roman"/>
          <w:lang w:eastAsia="en-US"/>
        </w:rPr>
        <w:t>.</w:t>
      </w:r>
    </w:p>
    <w:p w14:paraId="593C9A69" w14:textId="77777777" w:rsidR="00BA3C93" w:rsidRPr="00D8023E" w:rsidRDefault="00BA3C93" w:rsidP="00BA3C93">
      <w:pPr>
        <w:rPr>
          <w:rFonts w:eastAsia="Times" w:cs="Times New Roman"/>
          <w:lang w:eastAsia="en-US"/>
        </w:rPr>
      </w:pPr>
      <w:r>
        <w:rPr>
          <w:rFonts w:eastAsia="Times" w:cs="Times New Roman"/>
          <w:lang w:eastAsia="en-US"/>
        </w:rPr>
        <w:t xml:space="preserve">EOIs must be submitted by a lead applicant, acting on behalf of the partnership, and will </w:t>
      </w:r>
      <w:proofErr w:type="gramStart"/>
      <w:r>
        <w:rPr>
          <w:rFonts w:eastAsia="Times" w:cs="Times New Roman"/>
          <w:lang w:eastAsia="en-US"/>
        </w:rPr>
        <w:t>assessed</w:t>
      </w:r>
      <w:proofErr w:type="gramEnd"/>
      <w:r>
        <w:rPr>
          <w:rFonts w:eastAsia="Times" w:cs="Times New Roman"/>
          <w:lang w:eastAsia="en-US"/>
        </w:rPr>
        <w:t xml:space="preserve"> for suitability by the department. </w:t>
      </w:r>
    </w:p>
    <w:p w14:paraId="04FC8CC8" w14:textId="77777777" w:rsidR="00BA3C93" w:rsidRDefault="00BA3C93" w:rsidP="00BA3C93">
      <w:pPr>
        <w:rPr>
          <w:rFonts w:eastAsia="Times" w:cs="Times New Roman"/>
          <w:lang w:eastAsia="en-US"/>
        </w:rPr>
      </w:pPr>
      <w:r w:rsidRPr="00EE5008">
        <w:rPr>
          <w:rFonts w:eastAsia="Times" w:cs="Times New Roman"/>
          <w:lang w:eastAsia="en-US"/>
        </w:rPr>
        <w:t xml:space="preserve">Supported EOIs will </w:t>
      </w:r>
      <w:r>
        <w:rPr>
          <w:rFonts w:eastAsia="Times" w:cs="Times New Roman"/>
          <w:lang w:eastAsia="en-US"/>
        </w:rPr>
        <w:t>undertake a co-design process to support project partners to agree on the required training solution</w:t>
      </w:r>
      <w:r w:rsidRPr="00EE5008">
        <w:rPr>
          <w:rFonts w:eastAsia="Times" w:cs="Times New Roman"/>
          <w:lang w:eastAsia="en-US"/>
        </w:rPr>
        <w:t xml:space="preserve">. </w:t>
      </w:r>
      <w:r>
        <w:rPr>
          <w:rFonts w:eastAsia="Times" w:cs="Times New Roman"/>
          <w:lang w:eastAsia="en-US"/>
        </w:rPr>
        <w:t>The type of co-design will depend on the project needs and may range from meetings or roundtables or matching a co-design facilitator to the project partners. All costs associated with the co-design stage will be fully funded by the department.</w:t>
      </w:r>
    </w:p>
    <w:p w14:paraId="67B197F1" w14:textId="77777777" w:rsidR="00BA3C93" w:rsidRPr="00D8023E" w:rsidRDefault="00BA3C93" w:rsidP="00BA3C93">
      <w:pPr>
        <w:rPr>
          <w:rFonts w:eastAsia="Times" w:cs="Times New Roman"/>
          <w:lang w:eastAsia="en-US"/>
        </w:rPr>
      </w:pPr>
      <w:r>
        <w:rPr>
          <w:rFonts w:eastAsia="Times" w:cs="Times New Roman"/>
          <w:lang w:eastAsia="en-US"/>
        </w:rPr>
        <w:t xml:space="preserve">At the conclusion of the co-design, the facilitator will </w:t>
      </w:r>
      <w:r w:rsidRPr="00D8023E">
        <w:rPr>
          <w:rFonts w:eastAsia="Times" w:cs="Times New Roman"/>
          <w:lang w:eastAsia="en-US"/>
        </w:rPr>
        <w:t xml:space="preserve">produce a report </w:t>
      </w:r>
      <w:r>
        <w:rPr>
          <w:rFonts w:eastAsia="Times" w:cs="Times New Roman"/>
          <w:lang w:eastAsia="en-US"/>
        </w:rPr>
        <w:t>outlining the r</w:t>
      </w:r>
      <w:r w:rsidRPr="00D8023E">
        <w:rPr>
          <w:rFonts w:eastAsia="Times" w:cs="Times New Roman"/>
          <w:lang w:eastAsia="en-US"/>
        </w:rPr>
        <w:t>ecommended </w:t>
      </w:r>
      <w:r>
        <w:rPr>
          <w:rFonts w:eastAsia="Times" w:cs="Times New Roman"/>
          <w:lang w:eastAsia="en-US"/>
        </w:rPr>
        <w:t xml:space="preserve">training </w:t>
      </w:r>
      <w:r w:rsidRPr="00D8023E">
        <w:rPr>
          <w:rFonts w:eastAsia="Times" w:cs="Times New Roman"/>
          <w:lang w:eastAsia="en-US"/>
        </w:rPr>
        <w:t>solution</w:t>
      </w:r>
      <w:r>
        <w:rPr>
          <w:rFonts w:eastAsia="Times" w:cs="Times New Roman"/>
          <w:lang w:eastAsia="en-US"/>
        </w:rPr>
        <w:t>.</w:t>
      </w:r>
    </w:p>
    <w:p w14:paraId="231ED6BD" w14:textId="77777777" w:rsidR="00BA3C93" w:rsidRPr="00820A58" w:rsidRDefault="00BA3C93" w:rsidP="00BA3C93">
      <w:pPr>
        <w:rPr>
          <w:rFonts w:eastAsia="Times" w:cs="Times New Roman"/>
          <w:lang w:eastAsia="en-US"/>
        </w:rPr>
      </w:pPr>
      <w:r w:rsidRPr="32E55864">
        <w:rPr>
          <w:rFonts w:eastAsia="Times" w:cs="Times New Roman"/>
          <w:lang w:eastAsia="en-US"/>
        </w:rPr>
        <w:t>The department will review the report, and projects that are identified as being suitable for SSP funding as the most appropriate pathway can then submit a grant application of up to $1.2 million for course design (if required) and pilot delivery of the training solution</w:t>
      </w:r>
      <w:r w:rsidRPr="32E55864">
        <w:rPr>
          <w:rFonts w:eastAsia="Times"/>
          <w:lang w:eastAsia="en-US"/>
        </w:rPr>
        <w:t>​.</w:t>
      </w:r>
    </w:p>
    <w:p w14:paraId="7120D07F" w14:textId="77777777" w:rsidR="00BA3C93" w:rsidRDefault="00BA3C93" w:rsidP="00BA3C93">
      <w:pPr>
        <w:rPr>
          <w:rFonts w:eastAsia="Times" w:cs="Times New Roman"/>
          <w:lang w:eastAsia="en-US"/>
        </w:rPr>
      </w:pPr>
      <w:r w:rsidRPr="00B27B3C">
        <w:rPr>
          <w:rFonts w:eastAsia="Times" w:cs="Times New Roman"/>
          <w:lang w:eastAsia="en-US"/>
        </w:rPr>
        <w:t xml:space="preserve">There are separate guidelines </w:t>
      </w:r>
      <w:r>
        <w:rPr>
          <w:rFonts w:eastAsia="Times" w:cs="Times New Roman"/>
          <w:lang w:eastAsia="en-US"/>
        </w:rPr>
        <w:t xml:space="preserve">which </w:t>
      </w:r>
      <w:r w:rsidRPr="00B725F3">
        <w:rPr>
          <w:rFonts w:eastAsia="Times" w:cs="Times New Roman"/>
          <w:lang w:eastAsia="en-US"/>
        </w:rPr>
        <w:t>explain</w:t>
      </w:r>
      <w:r>
        <w:rPr>
          <w:rFonts w:eastAsia="Times" w:cs="Times New Roman"/>
          <w:lang w:eastAsia="en-US"/>
        </w:rPr>
        <w:t xml:space="preserve"> how to submit a grant application for the </w:t>
      </w:r>
      <w:r w:rsidRPr="00820A58">
        <w:rPr>
          <w:rFonts w:eastAsia="Times" w:cs="Times New Roman"/>
          <w:lang w:eastAsia="en-US"/>
        </w:rPr>
        <w:t>course design and pilot delivery</w:t>
      </w:r>
      <w:r>
        <w:rPr>
          <w:rFonts w:eastAsia="Times" w:cs="Times New Roman"/>
          <w:lang w:eastAsia="en-US"/>
        </w:rPr>
        <w:t xml:space="preserve"> (Stages 2 and 3 below). Please refer to the SSP</w:t>
      </w:r>
      <w:r w:rsidRPr="00D13EF8">
        <w:rPr>
          <w:rFonts w:eastAsia="Times" w:cs="Times New Roman"/>
          <w:lang w:eastAsia="en-US"/>
        </w:rPr>
        <w:t xml:space="preserve"> </w:t>
      </w:r>
      <w:r>
        <w:rPr>
          <w:rFonts w:eastAsia="Times" w:cs="Times New Roman"/>
          <w:lang w:eastAsia="en-US"/>
        </w:rPr>
        <w:t>Grant Funding Guidelines for more information.</w:t>
      </w:r>
    </w:p>
    <w:p w14:paraId="12EB8F0D" w14:textId="15ABEBF8" w:rsidR="00BA3C93" w:rsidRPr="00EB15AF" w:rsidRDefault="00BA3C93" w:rsidP="008461D4">
      <w:pPr>
        <w:pStyle w:val="Heading2"/>
        <w:numPr>
          <w:ilvl w:val="1"/>
          <w:numId w:val="14"/>
        </w:numPr>
        <w:ind w:left="567" w:hanging="567"/>
        <w:rPr>
          <w:szCs w:val="20"/>
        </w:rPr>
      </w:pPr>
      <w:bookmarkStart w:id="83" w:name="_Toc131172451"/>
      <w:r w:rsidRPr="00EB15AF">
        <w:rPr>
          <w:szCs w:val="20"/>
        </w:rPr>
        <w:t>Skills Solutions Partnerships model</w:t>
      </w:r>
      <w:bookmarkEnd w:id="83"/>
    </w:p>
    <w:p w14:paraId="71DBA363" w14:textId="5C24A69C" w:rsidR="00BA3C93" w:rsidRPr="00326673" w:rsidRDefault="00BA3C93" w:rsidP="00BA3C93">
      <w:pPr>
        <w:spacing w:after="0"/>
        <w:rPr>
          <w:rFonts w:asciiTheme="majorHAnsi" w:hAnsiTheme="majorHAnsi" w:cstheme="majorHAnsi"/>
          <w:sz w:val="12"/>
          <w:szCs w:val="12"/>
        </w:rPr>
      </w:pP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9"/>
        <w:gridCol w:w="4883"/>
      </w:tblGrid>
      <w:tr w:rsidR="00BA3C93" w:rsidRPr="00873936" w14:paraId="08C06CEB" w14:textId="77777777" w:rsidTr="00914C6F">
        <w:trPr>
          <w:trHeight w:val="420"/>
        </w:trPr>
        <w:tc>
          <w:tcPr>
            <w:tcW w:w="4980" w:type="dxa"/>
            <w:tcBorders>
              <w:top w:val="single" w:sz="8" w:space="0" w:color="201547"/>
              <w:left w:val="single" w:sz="8" w:space="0" w:color="201547"/>
              <w:bottom w:val="single" w:sz="8" w:space="0" w:color="201547"/>
              <w:right w:val="single" w:sz="8" w:space="0" w:color="201547"/>
            </w:tcBorders>
            <w:shd w:val="clear" w:color="auto" w:fill="C5EBFF"/>
            <w:vAlign w:val="center"/>
            <w:hideMark/>
          </w:tcPr>
          <w:p w14:paraId="1217F99D" w14:textId="77777777" w:rsidR="00BA3C93" w:rsidRPr="00873936" w:rsidRDefault="00BA3C93" w:rsidP="00914C6F">
            <w:pPr>
              <w:spacing w:before="100" w:beforeAutospacing="1" w:after="100" w:afterAutospacing="1"/>
              <w:jc w:val="center"/>
              <w:textAlignment w:val="baseline"/>
              <w:rPr>
                <w:rFonts w:asciiTheme="minorHAnsi" w:hAnsiTheme="minorHAnsi" w:cstheme="minorHAnsi"/>
                <w:b/>
                <w:bCs/>
                <w:color w:val="FFFFFF"/>
                <w:sz w:val="24"/>
                <w:szCs w:val="24"/>
              </w:rPr>
            </w:pPr>
            <w:r w:rsidRPr="00873936">
              <w:rPr>
                <w:rFonts w:asciiTheme="minorHAnsi" w:hAnsiTheme="minorHAnsi" w:cstheme="minorHAnsi"/>
                <w:b/>
                <w:bCs/>
                <w:color w:val="201547"/>
                <w:position w:val="1"/>
                <w:sz w:val="24"/>
                <w:szCs w:val="24"/>
              </w:rPr>
              <w:t>Stages</w:t>
            </w:r>
            <w:r w:rsidRPr="00873936">
              <w:rPr>
                <w:rFonts w:asciiTheme="minorHAnsi" w:hAnsiTheme="minorHAnsi" w:cstheme="minorHAnsi"/>
                <w:b/>
                <w:bCs/>
                <w:color w:val="FFFFFF"/>
                <w:sz w:val="24"/>
                <w:szCs w:val="24"/>
              </w:rPr>
              <w:t>​</w:t>
            </w: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3CCFBE33" w14:textId="77777777" w:rsidR="00BA3C93" w:rsidRPr="00873936" w:rsidRDefault="00BA3C93" w:rsidP="00914C6F">
            <w:pPr>
              <w:spacing w:before="100" w:beforeAutospacing="1" w:after="100" w:afterAutospacing="1"/>
              <w:jc w:val="center"/>
              <w:textAlignment w:val="baseline"/>
              <w:rPr>
                <w:rFonts w:asciiTheme="minorHAnsi" w:hAnsiTheme="minorHAnsi" w:cstheme="minorHAnsi"/>
                <w:b/>
                <w:bCs/>
                <w:color w:val="FFFFFF"/>
                <w:sz w:val="24"/>
                <w:szCs w:val="24"/>
                <w:lang w:val="en-US"/>
              </w:rPr>
            </w:pPr>
            <w:r w:rsidRPr="00873936">
              <w:rPr>
                <w:rFonts w:asciiTheme="minorHAnsi" w:hAnsiTheme="minorHAnsi" w:cstheme="minorHAnsi"/>
                <w:b/>
                <w:bCs/>
                <w:color w:val="201547"/>
                <w:position w:val="1"/>
                <w:sz w:val="24"/>
                <w:szCs w:val="24"/>
              </w:rPr>
              <w:t>Steps</w:t>
            </w:r>
            <w:r w:rsidRPr="00873936">
              <w:rPr>
                <w:rFonts w:asciiTheme="minorHAnsi" w:hAnsiTheme="minorHAnsi" w:cstheme="minorHAnsi"/>
                <w:b/>
                <w:bCs/>
                <w:color w:val="FFFFFF"/>
                <w:sz w:val="24"/>
                <w:szCs w:val="24"/>
                <w:lang w:val="en-US"/>
              </w:rPr>
              <w:t>​</w:t>
            </w:r>
          </w:p>
        </w:tc>
      </w:tr>
      <w:tr w:rsidR="00BA3C93" w:rsidRPr="00873936" w14:paraId="2ADADEF2" w14:textId="77777777" w:rsidTr="00914C6F">
        <w:trPr>
          <w:trHeight w:val="440"/>
        </w:trPr>
        <w:tc>
          <w:tcPr>
            <w:tcW w:w="4980" w:type="dxa"/>
            <w:vMerge w:val="restart"/>
            <w:tcBorders>
              <w:top w:val="single" w:sz="8" w:space="0" w:color="201547"/>
              <w:left w:val="single" w:sz="8" w:space="0" w:color="201547"/>
              <w:bottom w:val="single" w:sz="8" w:space="0" w:color="201547"/>
              <w:right w:val="single" w:sz="8" w:space="0" w:color="201547"/>
            </w:tcBorders>
            <w:shd w:val="clear" w:color="auto" w:fill="C5EBFF"/>
            <w:vAlign w:val="center"/>
            <w:hideMark/>
          </w:tcPr>
          <w:p w14:paraId="591F244C"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rPr>
              <w:t>STAGE 1: </w:t>
            </w:r>
            <w:r w:rsidRPr="00275B04">
              <w:rPr>
                <w:rFonts w:asciiTheme="minorHAnsi" w:hAnsiTheme="minorHAnsi" w:cstheme="minorHAnsi"/>
                <w:color w:val="201547"/>
                <w:lang w:val="en-US"/>
              </w:rPr>
              <w:t>​</w:t>
            </w:r>
          </w:p>
          <w:p w14:paraId="1AC068E7"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rPr>
              <w:t>Project discovery and co-design</w:t>
            </w:r>
            <w:r w:rsidRPr="00275B04">
              <w:rPr>
                <w:rFonts w:asciiTheme="minorHAnsi" w:hAnsiTheme="minorHAnsi" w:cstheme="minorHAnsi"/>
                <w:color w:val="201547"/>
                <w:lang w:val="en-US"/>
              </w:rPr>
              <w:t>​</w:t>
            </w: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628531F8"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Discovery of skills gap and partnership formation</w:t>
            </w:r>
            <w:r w:rsidRPr="00275B04">
              <w:rPr>
                <w:rFonts w:asciiTheme="minorHAnsi" w:hAnsiTheme="minorHAnsi" w:cstheme="minorHAnsi"/>
                <w:color w:val="201547"/>
                <w:lang w:val="en-US"/>
              </w:rPr>
              <w:t>​</w:t>
            </w:r>
          </w:p>
        </w:tc>
      </w:tr>
      <w:tr w:rsidR="00BA3C93" w:rsidRPr="00873936" w14:paraId="71699E2F" w14:textId="77777777" w:rsidTr="00914C6F">
        <w:trPr>
          <w:trHeight w:val="375"/>
        </w:trPr>
        <w:tc>
          <w:tcPr>
            <w:tcW w:w="0" w:type="auto"/>
            <w:vMerge/>
            <w:tcBorders>
              <w:top w:val="single" w:sz="8" w:space="0" w:color="201547"/>
              <w:left w:val="single" w:sz="8" w:space="0" w:color="201547"/>
              <w:bottom w:val="single" w:sz="8" w:space="0" w:color="201547"/>
              <w:right w:val="single" w:sz="8" w:space="0" w:color="201547"/>
            </w:tcBorders>
            <w:shd w:val="clear" w:color="auto" w:fill="auto"/>
            <w:vAlign w:val="center"/>
            <w:hideMark/>
          </w:tcPr>
          <w:p w14:paraId="29A7BA50" w14:textId="77777777" w:rsidR="00BA3C93" w:rsidRPr="00275B04" w:rsidRDefault="00BA3C93" w:rsidP="00914C6F">
            <w:pPr>
              <w:spacing w:after="0"/>
              <w:rPr>
                <w:rFonts w:asciiTheme="minorHAnsi" w:hAnsiTheme="minorHAnsi" w:cstheme="minorHAnsi"/>
                <w:color w:val="201547"/>
                <w:lang w:val="en-US"/>
              </w:rPr>
            </w:pP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22A36515"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Submission of project EOIs</w:t>
            </w:r>
            <w:r w:rsidRPr="00275B04">
              <w:rPr>
                <w:rFonts w:asciiTheme="minorHAnsi" w:hAnsiTheme="minorHAnsi" w:cstheme="minorHAnsi"/>
                <w:color w:val="201547"/>
                <w:lang w:val="en-US"/>
              </w:rPr>
              <w:t>​</w:t>
            </w:r>
          </w:p>
        </w:tc>
      </w:tr>
      <w:tr w:rsidR="00BA3C93" w:rsidRPr="00873936" w14:paraId="0D4CBC4A" w14:textId="77777777" w:rsidTr="00914C6F">
        <w:trPr>
          <w:trHeight w:val="375"/>
        </w:trPr>
        <w:tc>
          <w:tcPr>
            <w:tcW w:w="0" w:type="auto"/>
            <w:vMerge/>
            <w:tcBorders>
              <w:top w:val="single" w:sz="8" w:space="0" w:color="201547"/>
              <w:left w:val="single" w:sz="8" w:space="0" w:color="201547"/>
              <w:bottom w:val="single" w:sz="8" w:space="0" w:color="201547"/>
              <w:right w:val="single" w:sz="8" w:space="0" w:color="201547"/>
            </w:tcBorders>
            <w:shd w:val="clear" w:color="auto" w:fill="auto"/>
            <w:vAlign w:val="center"/>
            <w:hideMark/>
          </w:tcPr>
          <w:p w14:paraId="7BE65CD1" w14:textId="77777777" w:rsidR="00BA3C93" w:rsidRPr="00275B04" w:rsidRDefault="00BA3C93" w:rsidP="00914C6F">
            <w:pPr>
              <w:spacing w:after="0"/>
              <w:rPr>
                <w:rFonts w:asciiTheme="minorHAnsi" w:hAnsiTheme="minorHAnsi" w:cstheme="minorHAnsi"/>
                <w:color w:val="201547"/>
                <w:lang w:val="en-US"/>
              </w:rPr>
            </w:pP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4F83C5EC" w14:textId="480922E6"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Co-design of training solutions</w:t>
            </w:r>
            <w:r w:rsidRPr="00275B04">
              <w:rPr>
                <w:rFonts w:asciiTheme="minorHAnsi" w:hAnsiTheme="minorHAnsi" w:cstheme="minorHAnsi"/>
                <w:color w:val="201547"/>
                <w:lang w:val="en-US"/>
              </w:rPr>
              <w:t xml:space="preserve">​ </w:t>
            </w:r>
            <w:r w:rsidR="00FD54F1" w:rsidRPr="00275B04">
              <w:rPr>
                <w:rFonts w:asciiTheme="minorHAnsi" w:hAnsiTheme="minorHAnsi" w:cstheme="minorHAnsi"/>
                <w:color w:val="201547"/>
                <w:lang w:val="en-US"/>
              </w:rPr>
              <w:br/>
            </w:r>
            <w:r w:rsidRPr="00275B04">
              <w:rPr>
                <w:rFonts w:asciiTheme="minorHAnsi" w:hAnsiTheme="minorHAnsi" w:cstheme="minorHAnsi"/>
                <w:color w:val="201547"/>
                <w:lang w:val="en-US"/>
              </w:rPr>
              <w:t>and on-the-job learning models</w:t>
            </w:r>
          </w:p>
        </w:tc>
      </w:tr>
      <w:tr w:rsidR="00BA3C93" w:rsidRPr="00873936" w14:paraId="458D3B32" w14:textId="77777777" w:rsidTr="00914C6F">
        <w:trPr>
          <w:trHeight w:val="375"/>
        </w:trPr>
        <w:tc>
          <w:tcPr>
            <w:tcW w:w="4980" w:type="dxa"/>
            <w:vMerge w:val="restart"/>
            <w:tcBorders>
              <w:top w:val="single" w:sz="8" w:space="0" w:color="201547"/>
              <w:left w:val="single" w:sz="8" w:space="0" w:color="201547"/>
              <w:bottom w:val="single" w:sz="8" w:space="0" w:color="201547"/>
              <w:right w:val="single" w:sz="8" w:space="0" w:color="201547"/>
            </w:tcBorders>
            <w:shd w:val="clear" w:color="auto" w:fill="0090DA"/>
            <w:vAlign w:val="center"/>
            <w:hideMark/>
          </w:tcPr>
          <w:p w14:paraId="53E01648"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FFFFFF"/>
              </w:rPr>
              <w:t>STAGE 2:</w:t>
            </w:r>
            <w:r w:rsidRPr="00275B04">
              <w:rPr>
                <w:rFonts w:asciiTheme="minorHAnsi" w:hAnsiTheme="minorHAnsi" w:cstheme="minorHAnsi"/>
                <w:color w:val="201547"/>
                <w:lang w:val="en-US"/>
              </w:rPr>
              <w:t>​</w:t>
            </w:r>
          </w:p>
          <w:p w14:paraId="56C3B939"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FFFFFF"/>
              </w:rPr>
              <w:t>Grant application and assessment</w:t>
            </w:r>
            <w:r w:rsidRPr="00275B04">
              <w:rPr>
                <w:rFonts w:asciiTheme="minorHAnsi" w:hAnsiTheme="minorHAnsi" w:cstheme="minorHAnsi"/>
                <w:color w:val="201547"/>
                <w:lang w:val="en-US"/>
              </w:rPr>
              <w:t>​</w:t>
            </w: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2DA59D38"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Submission of grant applications</w:t>
            </w:r>
            <w:r w:rsidRPr="00275B04">
              <w:rPr>
                <w:rFonts w:asciiTheme="minorHAnsi" w:hAnsiTheme="minorHAnsi" w:cstheme="minorHAnsi"/>
                <w:color w:val="201547"/>
                <w:lang w:val="en-US"/>
              </w:rPr>
              <w:t>​</w:t>
            </w:r>
          </w:p>
        </w:tc>
      </w:tr>
      <w:tr w:rsidR="00BA3C93" w:rsidRPr="00873936" w14:paraId="61973713" w14:textId="77777777" w:rsidTr="0067654C">
        <w:trPr>
          <w:trHeight w:val="374"/>
        </w:trPr>
        <w:tc>
          <w:tcPr>
            <w:tcW w:w="0" w:type="auto"/>
            <w:vMerge/>
            <w:tcBorders>
              <w:top w:val="single" w:sz="8" w:space="0" w:color="201547"/>
              <w:left w:val="single" w:sz="8" w:space="0" w:color="201547"/>
              <w:bottom w:val="single" w:sz="8" w:space="0" w:color="201547"/>
              <w:right w:val="single" w:sz="8" w:space="0" w:color="201547"/>
            </w:tcBorders>
            <w:shd w:val="clear" w:color="auto" w:fill="auto"/>
            <w:vAlign w:val="center"/>
            <w:hideMark/>
          </w:tcPr>
          <w:p w14:paraId="5624BC70" w14:textId="77777777" w:rsidR="00BA3C93" w:rsidRPr="00275B04" w:rsidRDefault="00BA3C93" w:rsidP="00914C6F">
            <w:pPr>
              <w:spacing w:after="0"/>
              <w:rPr>
                <w:rFonts w:asciiTheme="minorHAnsi" w:hAnsiTheme="minorHAnsi" w:cstheme="minorHAnsi"/>
                <w:color w:val="201547"/>
                <w:lang w:val="en-US"/>
              </w:rPr>
            </w:pP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5A5DF545"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Awarding of grants</w:t>
            </w:r>
            <w:r w:rsidRPr="00275B04">
              <w:rPr>
                <w:rFonts w:asciiTheme="minorHAnsi" w:hAnsiTheme="minorHAnsi" w:cstheme="minorHAnsi"/>
                <w:color w:val="201547"/>
                <w:lang w:val="en-US"/>
              </w:rPr>
              <w:t>​</w:t>
            </w:r>
          </w:p>
        </w:tc>
      </w:tr>
      <w:tr w:rsidR="00BA3C93" w:rsidRPr="00873936" w14:paraId="5C327D11" w14:textId="77777777" w:rsidTr="00914C6F">
        <w:trPr>
          <w:trHeight w:val="375"/>
        </w:trPr>
        <w:tc>
          <w:tcPr>
            <w:tcW w:w="4980" w:type="dxa"/>
            <w:vMerge w:val="restart"/>
            <w:tcBorders>
              <w:top w:val="single" w:sz="8" w:space="0" w:color="201547"/>
              <w:left w:val="single" w:sz="8" w:space="0" w:color="201547"/>
              <w:bottom w:val="single" w:sz="8" w:space="0" w:color="201547"/>
              <w:right w:val="single" w:sz="8" w:space="0" w:color="201547"/>
            </w:tcBorders>
            <w:shd w:val="clear" w:color="auto" w:fill="201547"/>
            <w:vAlign w:val="center"/>
            <w:hideMark/>
          </w:tcPr>
          <w:p w14:paraId="0128BA09"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FFFFFF"/>
              </w:rPr>
              <w:t>STAGE 3:</w:t>
            </w:r>
            <w:r w:rsidRPr="00275B04">
              <w:rPr>
                <w:rFonts w:asciiTheme="minorHAnsi" w:hAnsiTheme="minorHAnsi" w:cstheme="minorHAnsi"/>
                <w:color w:val="201547"/>
                <w:lang w:val="en-US"/>
              </w:rPr>
              <w:t>​</w:t>
            </w:r>
          </w:p>
          <w:p w14:paraId="12758E7D"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FFFFFF"/>
              </w:rPr>
              <w:t>Pilot project delivery and evaluation</w:t>
            </w:r>
            <w:r w:rsidRPr="00275B04">
              <w:rPr>
                <w:rFonts w:asciiTheme="minorHAnsi" w:hAnsiTheme="minorHAnsi" w:cstheme="minorHAnsi"/>
                <w:color w:val="201547"/>
                <w:lang w:val="en-US"/>
              </w:rPr>
              <w:t>​</w:t>
            </w: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42E81320"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Course design and delivery of pilot programs</w:t>
            </w:r>
            <w:r w:rsidRPr="00275B04">
              <w:rPr>
                <w:rFonts w:asciiTheme="minorHAnsi" w:hAnsiTheme="minorHAnsi" w:cstheme="minorHAnsi"/>
                <w:color w:val="201547"/>
                <w:lang w:val="en-US"/>
              </w:rPr>
              <w:t>​</w:t>
            </w:r>
          </w:p>
        </w:tc>
      </w:tr>
      <w:tr w:rsidR="00BA3C93" w:rsidRPr="00873936" w14:paraId="5E165B4F" w14:textId="77777777" w:rsidTr="0067654C">
        <w:trPr>
          <w:trHeight w:val="386"/>
        </w:trPr>
        <w:tc>
          <w:tcPr>
            <w:tcW w:w="0" w:type="auto"/>
            <w:vMerge/>
            <w:tcBorders>
              <w:top w:val="single" w:sz="8" w:space="0" w:color="201547"/>
              <w:left w:val="single" w:sz="8" w:space="0" w:color="201547"/>
              <w:bottom w:val="single" w:sz="8" w:space="0" w:color="201547"/>
              <w:right w:val="single" w:sz="8" w:space="0" w:color="201547"/>
            </w:tcBorders>
            <w:shd w:val="clear" w:color="auto" w:fill="auto"/>
            <w:vAlign w:val="center"/>
            <w:hideMark/>
          </w:tcPr>
          <w:p w14:paraId="17F4CD72" w14:textId="77777777" w:rsidR="00BA3C93" w:rsidRPr="00275B04" w:rsidRDefault="00BA3C93" w:rsidP="00914C6F">
            <w:pPr>
              <w:spacing w:after="0"/>
              <w:rPr>
                <w:rFonts w:asciiTheme="minorHAnsi" w:hAnsiTheme="minorHAnsi" w:cstheme="minorHAnsi"/>
                <w:color w:val="201547"/>
                <w:lang w:val="en-US"/>
              </w:rPr>
            </w:pPr>
          </w:p>
        </w:tc>
        <w:tc>
          <w:tcPr>
            <w:tcW w:w="5385" w:type="dxa"/>
            <w:tcBorders>
              <w:top w:val="single" w:sz="8" w:space="0" w:color="201547"/>
              <w:left w:val="single" w:sz="8" w:space="0" w:color="201547"/>
              <w:bottom w:val="single" w:sz="8" w:space="0" w:color="201547"/>
              <w:right w:val="single" w:sz="8" w:space="0" w:color="201547"/>
            </w:tcBorders>
            <w:shd w:val="clear" w:color="auto" w:fill="FFFFFF"/>
            <w:vAlign w:val="center"/>
            <w:hideMark/>
          </w:tcPr>
          <w:p w14:paraId="257A40D8" w14:textId="77777777" w:rsidR="00BA3C93" w:rsidRPr="00275B04" w:rsidRDefault="00BA3C93" w:rsidP="00914C6F">
            <w:pPr>
              <w:spacing w:before="100" w:beforeAutospacing="1" w:after="100" w:afterAutospacing="1"/>
              <w:jc w:val="center"/>
              <w:textAlignment w:val="baseline"/>
              <w:rPr>
                <w:rFonts w:asciiTheme="minorHAnsi" w:hAnsiTheme="minorHAnsi" w:cstheme="minorHAnsi"/>
                <w:color w:val="201547"/>
                <w:lang w:val="en-US"/>
              </w:rPr>
            </w:pPr>
            <w:r w:rsidRPr="00275B04">
              <w:rPr>
                <w:rFonts w:asciiTheme="minorHAnsi" w:hAnsiTheme="minorHAnsi" w:cstheme="minorHAnsi"/>
                <w:color w:val="201547"/>
                <w:position w:val="1"/>
              </w:rPr>
              <w:t>Program evaluation</w:t>
            </w:r>
            <w:r w:rsidRPr="00275B04">
              <w:rPr>
                <w:rFonts w:asciiTheme="minorHAnsi" w:hAnsiTheme="minorHAnsi" w:cstheme="minorHAnsi"/>
                <w:color w:val="201547"/>
                <w:lang w:val="en-US"/>
              </w:rPr>
              <w:t>​</w:t>
            </w:r>
          </w:p>
        </w:tc>
      </w:tr>
    </w:tbl>
    <w:p w14:paraId="1AB9D26C" w14:textId="77777777" w:rsidR="00BA3C93" w:rsidRPr="00992364" w:rsidRDefault="00BA3C93" w:rsidP="00BA3C93">
      <w:pPr>
        <w:rPr>
          <w:rFonts w:eastAsia="Times" w:cs="Times New Roman"/>
          <w:sz w:val="12"/>
          <w:szCs w:val="12"/>
          <w:lang w:eastAsia="en-US"/>
        </w:rPr>
      </w:pPr>
    </w:p>
    <w:p w14:paraId="65CA4236" w14:textId="1C28BE4F" w:rsidR="00BA3C93" w:rsidRPr="008B5B61" w:rsidRDefault="00BA3C93" w:rsidP="008461D4">
      <w:pPr>
        <w:pStyle w:val="Heading2"/>
        <w:numPr>
          <w:ilvl w:val="1"/>
          <w:numId w:val="14"/>
        </w:numPr>
        <w:ind w:left="567"/>
        <w:rPr>
          <w:szCs w:val="20"/>
        </w:rPr>
      </w:pPr>
      <w:bookmarkStart w:id="84" w:name="_Toc121492471"/>
      <w:bookmarkStart w:id="85" w:name="_Toc131172452"/>
      <w:r w:rsidRPr="008B5B61">
        <w:rPr>
          <w:szCs w:val="20"/>
        </w:rPr>
        <w:t>Support for industry sectors</w:t>
      </w:r>
      <w:bookmarkEnd w:id="84"/>
      <w:bookmarkEnd w:id="85"/>
    </w:p>
    <w:p w14:paraId="1B5B0EAD" w14:textId="77777777" w:rsidR="00BA3C93" w:rsidRPr="008B5B61" w:rsidRDefault="00BA3C93" w:rsidP="00BA3C93">
      <w:bookmarkStart w:id="86" w:name="_Toc120888221"/>
      <w:bookmarkStart w:id="87" w:name="_Toc120888948"/>
      <w:r w:rsidRPr="008B5B61">
        <w:rPr>
          <w:rFonts w:asciiTheme="minorHAnsi" w:hAnsiTheme="minorHAnsi" w:cstheme="minorHAnsi"/>
        </w:rPr>
        <w:t xml:space="preserve">The following Victorian industry sectors </w:t>
      </w:r>
      <w:r>
        <w:rPr>
          <w:rFonts w:asciiTheme="minorHAnsi" w:hAnsiTheme="minorHAnsi" w:cstheme="minorHAnsi"/>
        </w:rPr>
        <w:t>are in focus for</w:t>
      </w:r>
      <w:r w:rsidRPr="008B5B61">
        <w:rPr>
          <w:rFonts w:asciiTheme="minorHAnsi" w:hAnsiTheme="minorHAnsi" w:cstheme="minorHAnsi"/>
        </w:rPr>
        <w:t xml:space="preserve"> SSP, however proposals from other industry sectors may also be considered</w:t>
      </w:r>
      <w:r>
        <w:rPr>
          <w:rFonts w:asciiTheme="minorHAnsi" w:hAnsiTheme="minorHAnsi" w:cstheme="minorHAnsi"/>
        </w:rPr>
        <w:t xml:space="preserve"> on a case-by-case basis:</w:t>
      </w:r>
    </w:p>
    <w:p w14:paraId="0F4EBC65" w14:textId="77777777" w:rsidR="00BA3C93" w:rsidRPr="008B5B61" w:rsidRDefault="00BA3C93" w:rsidP="00535430">
      <w:pPr>
        <w:pStyle w:val="ListParagraph"/>
        <w:numPr>
          <w:ilvl w:val="0"/>
          <w:numId w:val="15"/>
        </w:numPr>
        <w:spacing w:after="120" w:line="240" w:lineRule="auto"/>
        <w:ind w:left="426" w:hanging="426"/>
        <w:rPr>
          <w:rFonts w:asciiTheme="minorHAnsi" w:hAnsiTheme="minorHAnsi" w:cstheme="minorHAnsi"/>
        </w:rPr>
      </w:pPr>
      <w:r w:rsidRPr="008B5B61">
        <w:rPr>
          <w:rFonts w:asciiTheme="minorHAnsi" w:hAnsiTheme="minorHAnsi" w:cstheme="minorHAnsi"/>
        </w:rPr>
        <w:t>Clean economy</w:t>
      </w:r>
    </w:p>
    <w:p w14:paraId="5A9E3559" w14:textId="77777777" w:rsidR="00BA3C93" w:rsidRPr="008B5B61" w:rsidRDefault="00BA3C93" w:rsidP="00535430">
      <w:pPr>
        <w:pStyle w:val="ListParagraph"/>
        <w:numPr>
          <w:ilvl w:val="0"/>
          <w:numId w:val="15"/>
        </w:numPr>
        <w:spacing w:after="120" w:line="240" w:lineRule="auto"/>
        <w:ind w:left="426" w:hanging="426"/>
        <w:rPr>
          <w:rFonts w:asciiTheme="minorHAnsi" w:hAnsiTheme="minorHAnsi" w:cstheme="minorHAnsi"/>
        </w:rPr>
      </w:pPr>
      <w:r w:rsidRPr="008B5B61">
        <w:rPr>
          <w:rFonts w:asciiTheme="minorHAnsi" w:hAnsiTheme="minorHAnsi" w:cstheme="minorHAnsi"/>
        </w:rPr>
        <w:t>Construction</w:t>
      </w:r>
    </w:p>
    <w:p w14:paraId="02717C31" w14:textId="77777777" w:rsidR="00BA3C93" w:rsidRPr="008B5B61" w:rsidRDefault="00BA3C93" w:rsidP="00535430">
      <w:pPr>
        <w:pStyle w:val="ListParagraph"/>
        <w:numPr>
          <w:ilvl w:val="0"/>
          <w:numId w:val="15"/>
        </w:numPr>
        <w:spacing w:after="120" w:line="240" w:lineRule="auto"/>
        <w:ind w:left="426" w:hanging="426"/>
        <w:rPr>
          <w:rFonts w:asciiTheme="minorHAnsi" w:hAnsiTheme="minorHAnsi" w:cstheme="minorHAnsi"/>
        </w:rPr>
      </w:pPr>
      <w:r w:rsidRPr="008B5B61">
        <w:rPr>
          <w:rFonts w:asciiTheme="minorHAnsi" w:hAnsiTheme="minorHAnsi" w:cstheme="minorHAnsi"/>
        </w:rPr>
        <w:t>Digital</w:t>
      </w:r>
    </w:p>
    <w:p w14:paraId="56B603A5" w14:textId="77777777" w:rsidR="00BA3C93" w:rsidRPr="008B5B61" w:rsidRDefault="00BA3C93" w:rsidP="00535430">
      <w:pPr>
        <w:pStyle w:val="ListParagraph"/>
        <w:numPr>
          <w:ilvl w:val="0"/>
          <w:numId w:val="15"/>
        </w:numPr>
        <w:spacing w:after="120" w:line="240" w:lineRule="auto"/>
        <w:ind w:left="426" w:hanging="426"/>
        <w:rPr>
          <w:rFonts w:asciiTheme="minorHAnsi" w:hAnsiTheme="minorHAnsi" w:cstheme="minorHAnsi"/>
        </w:rPr>
      </w:pPr>
      <w:r w:rsidRPr="008B5B61">
        <w:rPr>
          <w:rFonts w:asciiTheme="minorHAnsi" w:hAnsiTheme="minorHAnsi" w:cstheme="minorHAnsi"/>
        </w:rPr>
        <w:t xml:space="preserve">Healthcare and </w:t>
      </w:r>
      <w:r>
        <w:rPr>
          <w:rFonts w:asciiTheme="minorHAnsi" w:hAnsiTheme="minorHAnsi" w:cstheme="minorHAnsi"/>
        </w:rPr>
        <w:t>social</w:t>
      </w:r>
      <w:r w:rsidRPr="008B5B61">
        <w:rPr>
          <w:rFonts w:asciiTheme="minorHAnsi" w:hAnsiTheme="minorHAnsi" w:cstheme="minorHAnsi"/>
        </w:rPr>
        <w:t xml:space="preserve"> services</w:t>
      </w:r>
    </w:p>
    <w:p w14:paraId="1FB6B25A" w14:textId="77777777" w:rsidR="00BA3C93" w:rsidRPr="008B5B61" w:rsidRDefault="00BA3C93" w:rsidP="00535430">
      <w:pPr>
        <w:pStyle w:val="ListParagraph"/>
        <w:numPr>
          <w:ilvl w:val="0"/>
          <w:numId w:val="15"/>
        </w:numPr>
        <w:spacing w:after="120" w:line="240" w:lineRule="auto"/>
        <w:ind w:left="426" w:hanging="426"/>
        <w:rPr>
          <w:rFonts w:asciiTheme="minorHAnsi" w:hAnsiTheme="minorHAnsi" w:cstheme="minorHAnsi"/>
        </w:rPr>
      </w:pPr>
      <w:r w:rsidRPr="008B5B61">
        <w:rPr>
          <w:rFonts w:asciiTheme="minorHAnsi" w:hAnsiTheme="minorHAnsi" w:cstheme="minorHAnsi"/>
        </w:rPr>
        <w:t>Manufacturing</w:t>
      </w:r>
    </w:p>
    <w:p w14:paraId="3EE4F645" w14:textId="5E50A50A" w:rsidR="00BA3C93" w:rsidRDefault="00BA3C93" w:rsidP="008461D4">
      <w:pPr>
        <w:pStyle w:val="Heading2"/>
        <w:numPr>
          <w:ilvl w:val="1"/>
          <w:numId w:val="14"/>
        </w:numPr>
        <w:ind w:left="567" w:hanging="567"/>
      </w:pPr>
      <w:bookmarkStart w:id="88" w:name="_Toc131172453"/>
      <w:r>
        <w:lastRenderedPageBreak/>
        <w:t>Overall program objectives</w:t>
      </w:r>
      <w:bookmarkEnd w:id="86"/>
      <w:bookmarkEnd w:id="87"/>
      <w:bookmarkEnd w:id="88"/>
    </w:p>
    <w:p w14:paraId="70C88B28" w14:textId="77777777" w:rsidR="00BA3C93" w:rsidRDefault="00BA3C93" w:rsidP="00BA3C93">
      <w:pPr>
        <w:spacing w:line="276" w:lineRule="auto"/>
        <w:rPr>
          <w:rFonts w:eastAsia="Times" w:cs="Times New Roman"/>
          <w:lang w:eastAsia="en-US"/>
        </w:rPr>
      </w:pPr>
      <w:bookmarkStart w:id="89" w:name="_Toc120888222"/>
      <w:bookmarkStart w:id="90" w:name="_Toc120888949"/>
      <w:r w:rsidRPr="003C6426">
        <w:rPr>
          <w:rFonts w:eastAsia="Times" w:cs="Times New Roman"/>
          <w:lang w:eastAsia="en-US"/>
        </w:rPr>
        <w:t xml:space="preserve">The Skills Solutions Partnerships (SSP) program aims to develop and invest in pilots of industry-led short courses </w:t>
      </w:r>
      <w:r>
        <w:rPr>
          <w:rFonts w:eastAsia="Times" w:cs="Times New Roman"/>
          <w:lang w:eastAsia="en-US"/>
        </w:rPr>
        <w:t xml:space="preserve">and on-the-job learning models </w:t>
      </w:r>
      <w:r w:rsidRPr="003C6426">
        <w:rPr>
          <w:rFonts w:eastAsia="Times" w:cs="Times New Roman"/>
          <w:lang w:eastAsia="en-US"/>
        </w:rPr>
        <w:t xml:space="preserve">designed to quickly address skills gaps. </w:t>
      </w:r>
      <w:r>
        <w:rPr>
          <w:rFonts w:eastAsia="Times" w:cs="Times New Roman"/>
          <w:lang w:eastAsia="en-US"/>
        </w:rPr>
        <w:t>P</w:t>
      </w:r>
      <w:r w:rsidRPr="003C6426">
        <w:rPr>
          <w:rFonts w:eastAsia="Times" w:cs="Times New Roman"/>
          <w:lang w:eastAsia="en-US"/>
        </w:rPr>
        <w:t xml:space="preserve">ilots will leverage existing short courses where available or develop new training options where current settings do not meet employer or learner needs and provide clear pathways to employment. </w:t>
      </w:r>
    </w:p>
    <w:p w14:paraId="588F726B" w14:textId="7DBA39AF" w:rsidR="00BA3C93" w:rsidRPr="00275A52" w:rsidRDefault="00BA3C93" w:rsidP="008461D4">
      <w:pPr>
        <w:pStyle w:val="Heading2"/>
        <w:numPr>
          <w:ilvl w:val="1"/>
          <w:numId w:val="14"/>
        </w:numPr>
        <w:ind w:left="567"/>
      </w:pPr>
      <w:bookmarkStart w:id="91" w:name="_Toc131172454"/>
      <w:r>
        <w:t>EOI objectives</w:t>
      </w:r>
      <w:bookmarkEnd w:id="89"/>
      <w:bookmarkEnd w:id="90"/>
      <w:bookmarkEnd w:id="91"/>
    </w:p>
    <w:p w14:paraId="12255A80" w14:textId="77777777" w:rsidR="00BA3C93" w:rsidRPr="00CD214B" w:rsidRDefault="00BA3C93" w:rsidP="00BA3C93">
      <w:pPr>
        <w:rPr>
          <w:rFonts w:eastAsia="Times" w:cs="Times New Roman"/>
          <w:lang w:eastAsia="en-US"/>
        </w:rPr>
      </w:pPr>
      <w:r>
        <w:rPr>
          <w:rFonts w:eastAsia="Times" w:cs="Times New Roman"/>
          <w:lang w:eastAsia="en-US"/>
        </w:rPr>
        <w:t>Identify pilot projects that have potential to</w:t>
      </w:r>
      <w:r w:rsidRPr="00CD214B">
        <w:rPr>
          <w:rFonts w:eastAsia="Times" w:cs="Times New Roman"/>
          <w:lang w:eastAsia="en-US"/>
        </w:rPr>
        <w:t>:</w:t>
      </w:r>
    </w:p>
    <w:p w14:paraId="3E0D9BFE" w14:textId="77777777" w:rsidR="00BA3C93" w:rsidRDefault="00BA3C93" w:rsidP="00BA3C93">
      <w:pPr>
        <w:pStyle w:val="ListParagraph"/>
        <w:numPr>
          <w:ilvl w:val="0"/>
          <w:numId w:val="12"/>
        </w:numPr>
        <w:rPr>
          <w:rFonts w:eastAsia="Times" w:cs="Times New Roman"/>
          <w:lang w:eastAsia="en-US"/>
        </w:rPr>
      </w:pPr>
      <w:r>
        <w:t>Bring industry</w:t>
      </w:r>
      <w:r>
        <w:rPr>
          <w:bCs/>
          <w:iCs/>
        </w:rPr>
        <w:t xml:space="preserve"> and education providers together to c</w:t>
      </w:r>
      <w:r>
        <w:t xml:space="preserve">ollaborate </w:t>
      </w:r>
      <w:r w:rsidRPr="00DC1CCA">
        <w:t xml:space="preserve">in a meaningful </w:t>
      </w:r>
      <w:proofErr w:type="gramStart"/>
      <w:r w:rsidRPr="00DC1CCA">
        <w:t>way</w:t>
      </w:r>
      <w:proofErr w:type="gramEnd"/>
      <w:r w:rsidRPr="003C6426">
        <w:rPr>
          <w:rFonts w:eastAsia="Times" w:cs="Times New Roman"/>
          <w:lang w:eastAsia="en-US"/>
        </w:rPr>
        <w:t xml:space="preserve"> </w:t>
      </w:r>
    </w:p>
    <w:p w14:paraId="2B2641A8" w14:textId="77777777" w:rsidR="00BA3C93" w:rsidRPr="003C6426" w:rsidRDefault="00BA3C93" w:rsidP="00BA3C93">
      <w:pPr>
        <w:pStyle w:val="ListParagraph"/>
        <w:numPr>
          <w:ilvl w:val="0"/>
          <w:numId w:val="12"/>
        </w:numPr>
        <w:rPr>
          <w:rFonts w:eastAsia="Times" w:cs="Times New Roman"/>
          <w:lang w:eastAsia="en-US"/>
        </w:rPr>
      </w:pPr>
      <w:r w:rsidRPr="003C6426">
        <w:rPr>
          <w:rFonts w:eastAsia="Times" w:cs="Times New Roman"/>
          <w:lang w:eastAsia="en-US"/>
        </w:rPr>
        <w:t>Respond rapidly to deliver timely training solutions to meet industry</w:t>
      </w:r>
      <w:r>
        <w:rPr>
          <w:rFonts w:eastAsia="Times" w:cs="Times New Roman"/>
          <w:lang w:eastAsia="en-US"/>
        </w:rPr>
        <w:t>’s emerging skills</w:t>
      </w:r>
      <w:r w:rsidRPr="003C6426">
        <w:rPr>
          <w:rFonts w:eastAsia="Times" w:cs="Times New Roman"/>
          <w:lang w:eastAsia="en-US"/>
        </w:rPr>
        <w:t xml:space="preserve"> </w:t>
      </w:r>
      <w:proofErr w:type="gramStart"/>
      <w:r w:rsidRPr="003C6426">
        <w:rPr>
          <w:rFonts w:eastAsia="Times" w:cs="Times New Roman"/>
          <w:lang w:eastAsia="en-US"/>
        </w:rPr>
        <w:t>needs</w:t>
      </w:r>
      <w:proofErr w:type="gramEnd"/>
    </w:p>
    <w:p w14:paraId="75B19076" w14:textId="77777777" w:rsidR="00BA3C93" w:rsidRDefault="00BA3C93" w:rsidP="00BA3C93">
      <w:pPr>
        <w:pStyle w:val="ListParagraph"/>
        <w:numPr>
          <w:ilvl w:val="0"/>
          <w:numId w:val="12"/>
        </w:numPr>
        <w:rPr>
          <w:rFonts w:eastAsia="Times" w:cs="Times New Roman"/>
          <w:lang w:eastAsia="en-US"/>
        </w:rPr>
      </w:pPr>
      <w:r w:rsidRPr="003C6426">
        <w:rPr>
          <w:rFonts w:eastAsia="Times" w:cs="Times New Roman"/>
          <w:lang w:eastAsia="en-US"/>
        </w:rPr>
        <w:t xml:space="preserve">Upskill </w:t>
      </w:r>
      <w:r>
        <w:rPr>
          <w:rFonts w:eastAsia="Times" w:cs="Times New Roman"/>
          <w:lang w:eastAsia="en-US"/>
        </w:rPr>
        <w:t xml:space="preserve">or re-skill </w:t>
      </w:r>
      <w:r w:rsidRPr="003C6426">
        <w:rPr>
          <w:rFonts w:eastAsia="Times" w:cs="Times New Roman"/>
          <w:lang w:eastAsia="en-US"/>
        </w:rPr>
        <w:t xml:space="preserve">workers and provide an opportunity for job progression or </w:t>
      </w:r>
      <w:proofErr w:type="gramStart"/>
      <w:r w:rsidRPr="003C6426">
        <w:rPr>
          <w:rFonts w:eastAsia="Times" w:cs="Times New Roman"/>
          <w:lang w:eastAsia="en-US"/>
        </w:rPr>
        <w:t>employment</w:t>
      </w:r>
      <w:proofErr w:type="gramEnd"/>
    </w:p>
    <w:p w14:paraId="37FFF52E" w14:textId="77777777" w:rsidR="00BA3C93" w:rsidRDefault="00BA3C93" w:rsidP="00BA3C93">
      <w:pPr>
        <w:pStyle w:val="ListParagraph"/>
        <w:numPr>
          <w:ilvl w:val="0"/>
          <w:numId w:val="12"/>
        </w:numPr>
        <w:rPr>
          <w:rFonts w:eastAsia="Times" w:cs="Times New Roman"/>
          <w:lang w:eastAsia="en-US"/>
        </w:rPr>
      </w:pPr>
      <w:r w:rsidRPr="003C6426">
        <w:rPr>
          <w:rFonts w:eastAsia="Times" w:cs="Times New Roman"/>
          <w:lang w:eastAsia="en-US"/>
        </w:rPr>
        <w:t>Inform and provide ideas for system-wide reform, with the pilots providing a test bed for new approaches in developing training packages/credentials</w:t>
      </w:r>
      <w:r>
        <w:rPr>
          <w:rFonts w:eastAsia="Times" w:cs="Times New Roman"/>
          <w:lang w:eastAsia="en-US"/>
        </w:rPr>
        <w:t xml:space="preserve"> and on-the-job learning </w:t>
      </w:r>
      <w:proofErr w:type="gramStart"/>
      <w:r>
        <w:rPr>
          <w:rFonts w:eastAsia="Times" w:cs="Times New Roman"/>
          <w:lang w:eastAsia="en-US"/>
        </w:rPr>
        <w:t>models</w:t>
      </w:r>
      <w:proofErr w:type="gramEnd"/>
    </w:p>
    <w:p w14:paraId="716DB85B" w14:textId="77777777" w:rsidR="00BA3C93" w:rsidRDefault="00BA3C93" w:rsidP="00BA3C93">
      <w:pPr>
        <w:pStyle w:val="ListParagraph"/>
        <w:numPr>
          <w:ilvl w:val="0"/>
          <w:numId w:val="12"/>
        </w:numPr>
        <w:rPr>
          <w:rFonts w:eastAsia="Times" w:cs="Times New Roman"/>
          <w:lang w:eastAsia="en-US"/>
        </w:rPr>
      </w:pPr>
      <w:r w:rsidRPr="00A70402">
        <w:rPr>
          <w:rFonts w:eastAsia="Times" w:cs="Times New Roman"/>
          <w:lang w:eastAsia="en-US"/>
        </w:rPr>
        <w:t>Demonstrate the benefits of partnerships to education providers and industry and establish lasting and sustainable relationships between them</w:t>
      </w:r>
      <w:r>
        <w:rPr>
          <w:rFonts w:eastAsia="Times" w:cs="Times New Roman"/>
          <w:lang w:eastAsia="en-US"/>
        </w:rPr>
        <w:t>.</w:t>
      </w:r>
    </w:p>
    <w:p w14:paraId="19466250" w14:textId="7E97D2FE" w:rsidR="00BA3C93" w:rsidRPr="00B43623" w:rsidRDefault="00BA3C93" w:rsidP="008461D4">
      <w:pPr>
        <w:pStyle w:val="Heading2"/>
        <w:numPr>
          <w:ilvl w:val="1"/>
          <w:numId w:val="14"/>
        </w:numPr>
        <w:ind w:left="567"/>
        <w:rPr>
          <w:rFonts w:eastAsia="Arial"/>
        </w:rPr>
      </w:pPr>
      <w:bookmarkStart w:id="92" w:name="_Toc120888223"/>
      <w:bookmarkStart w:id="93" w:name="_Toc120888950"/>
      <w:bookmarkStart w:id="94" w:name="_Toc131172455"/>
      <w:r>
        <w:t>EOI o</w:t>
      </w:r>
      <w:r w:rsidRPr="00B43623">
        <w:t>utcomes</w:t>
      </w:r>
      <w:bookmarkEnd w:id="92"/>
      <w:bookmarkEnd w:id="93"/>
      <w:bookmarkEnd w:id="94"/>
    </w:p>
    <w:p w14:paraId="3C36563A" w14:textId="77777777" w:rsidR="00BA3C93" w:rsidRDefault="00BA3C93" w:rsidP="00BA3C93">
      <w:pPr>
        <w:pStyle w:val="dotpoint"/>
        <w:spacing w:before="240" w:after="240"/>
        <w:ind w:left="0" w:firstLine="0"/>
        <w:rPr>
          <w:rFonts w:eastAsia="Arial"/>
        </w:rPr>
      </w:pPr>
      <w:r>
        <w:rPr>
          <w:rFonts w:eastAsia="Arial"/>
        </w:rPr>
        <w:t>The</w:t>
      </w:r>
      <w:r w:rsidRPr="00763B91">
        <w:rPr>
          <w:rFonts w:eastAsia="Arial"/>
        </w:rPr>
        <w:t xml:space="preserve"> </w:t>
      </w:r>
      <w:r>
        <w:rPr>
          <w:rFonts w:eastAsia="Arial"/>
        </w:rPr>
        <w:t>following outcomes are intended to be achieved through the c</w:t>
      </w:r>
      <w:r w:rsidRPr="003C6DE8">
        <w:rPr>
          <w:rFonts w:eastAsia="Arial"/>
        </w:rPr>
        <w:t>o</w:t>
      </w:r>
      <w:r>
        <w:rPr>
          <w:rFonts w:eastAsia="Arial"/>
        </w:rPr>
        <w:t xml:space="preserve">-design </w:t>
      </w:r>
      <w:r w:rsidRPr="003C6DE8">
        <w:rPr>
          <w:rFonts w:eastAsia="Arial"/>
        </w:rPr>
        <w:t>stage</w:t>
      </w:r>
      <w:r>
        <w:rPr>
          <w:rFonts w:eastAsia="Arial"/>
        </w:rPr>
        <w:t>:</w:t>
      </w:r>
    </w:p>
    <w:p w14:paraId="0B96CDA2" w14:textId="77777777" w:rsidR="00BA3C93" w:rsidRPr="00DD766C" w:rsidRDefault="00BA3C93" w:rsidP="00BA3C93">
      <w:pPr>
        <w:pStyle w:val="dotpoint"/>
        <w:numPr>
          <w:ilvl w:val="0"/>
          <w:numId w:val="12"/>
        </w:numPr>
        <w:spacing w:line="276" w:lineRule="auto"/>
        <w:rPr>
          <w:rFonts w:eastAsia="Times" w:cs="Times New Roman"/>
          <w:lang w:eastAsia="en-US"/>
        </w:rPr>
      </w:pPr>
      <w:r>
        <w:rPr>
          <w:rFonts w:eastAsia="Times" w:cs="Times New Roman"/>
          <w:lang w:eastAsia="en-US"/>
        </w:rPr>
        <w:t xml:space="preserve">Partnerships </w:t>
      </w:r>
      <w:r w:rsidRPr="00DD766C">
        <w:rPr>
          <w:rFonts w:eastAsia="Times" w:cs="Times New Roman"/>
          <w:lang w:eastAsia="en-US"/>
        </w:rPr>
        <w:t xml:space="preserve">undertake a co-design </w:t>
      </w:r>
      <w:r w:rsidRPr="00AC6988">
        <w:rPr>
          <w:rFonts w:eastAsia="Times" w:cs="Times New Roman"/>
          <w:lang w:eastAsia="en-US"/>
        </w:rPr>
        <w:t xml:space="preserve">process that may involve </w:t>
      </w:r>
      <w:r>
        <w:rPr>
          <w:rFonts w:eastAsia="Times" w:cs="Times New Roman"/>
          <w:lang w:eastAsia="en-US"/>
        </w:rPr>
        <w:t xml:space="preserve">meetings or </w:t>
      </w:r>
      <w:r w:rsidRPr="00AC6988">
        <w:rPr>
          <w:rFonts w:eastAsia="Times" w:cs="Times New Roman"/>
          <w:lang w:eastAsia="en-US"/>
        </w:rPr>
        <w:t>roundtables through to</w:t>
      </w:r>
      <w:r>
        <w:rPr>
          <w:rFonts w:eastAsia="Times" w:cs="Times New Roman"/>
          <w:lang w:eastAsia="en-US"/>
        </w:rPr>
        <w:t xml:space="preserve"> </w:t>
      </w:r>
      <w:r w:rsidRPr="00DD766C">
        <w:rPr>
          <w:rFonts w:eastAsia="Times" w:cs="Times New Roman"/>
          <w:lang w:eastAsia="en-US"/>
        </w:rPr>
        <w:t xml:space="preserve">an external facilitator </w:t>
      </w:r>
      <w:r>
        <w:rPr>
          <w:rFonts w:eastAsia="Times" w:cs="Times New Roman"/>
          <w:lang w:eastAsia="en-US"/>
        </w:rPr>
        <w:t xml:space="preserve">working with the project partners </w:t>
      </w:r>
      <w:r w:rsidRPr="00DD766C">
        <w:rPr>
          <w:rFonts w:eastAsia="Times" w:cs="Times New Roman"/>
          <w:lang w:eastAsia="en-US"/>
        </w:rPr>
        <w:t xml:space="preserve">to scope </w:t>
      </w:r>
      <w:r>
        <w:rPr>
          <w:rFonts w:eastAsia="Times" w:cs="Times New Roman"/>
          <w:lang w:eastAsia="en-US"/>
        </w:rPr>
        <w:t>a</w:t>
      </w:r>
      <w:r w:rsidRPr="00DD766C">
        <w:rPr>
          <w:rFonts w:eastAsia="Times" w:cs="Times New Roman"/>
          <w:lang w:eastAsia="en-US"/>
        </w:rPr>
        <w:t> training solution</w:t>
      </w:r>
      <w:r w:rsidRPr="00DD766C">
        <w:rPr>
          <w:rFonts w:eastAsia="Times"/>
          <w:lang w:eastAsia="en-US"/>
        </w:rPr>
        <w:t>​</w:t>
      </w:r>
      <w:r>
        <w:rPr>
          <w:rFonts w:eastAsia="Times" w:cs="Times New Roman"/>
          <w:lang w:eastAsia="en-US"/>
        </w:rPr>
        <w:t xml:space="preserve"> </w:t>
      </w:r>
      <w:r w:rsidRPr="003C6426">
        <w:rPr>
          <w:rFonts w:eastAsia="Times" w:cs="Times New Roman"/>
          <w:lang w:eastAsia="en-US"/>
        </w:rPr>
        <w:t xml:space="preserve">to address </w:t>
      </w:r>
      <w:r>
        <w:rPr>
          <w:rFonts w:eastAsia="Times" w:cs="Times New Roman"/>
          <w:lang w:eastAsia="en-US"/>
        </w:rPr>
        <w:t xml:space="preserve">a </w:t>
      </w:r>
      <w:r w:rsidRPr="003C6426">
        <w:rPr>
          <w:rFonts w:eastAsia="Times" w:cs="Times New Roman"/>
          <w:lang w:eastAsia="en-US"/>
        </w:rPr>
        <w:t>workforce skill shortage</w:t>
      </w:r>
      <w:r>
        <w:rPr>
          <w:rFonts w:eastAsia="Times" w:cs="Times New Roman"/>
          <w:lang w:eastAsia="en-US"/>
        </w:rPr>
        <w:t>.</w:t>
      </w:r>
    </w:p>
    <w:p w14:paraId="335B7C2C" w14:textId="19008795" w:rsidR="00BA3C93" w:rsidRDefault="00BA3C93" w:rsidP="000E3469">
      <w:pPr>
        <w:pStyle w:val="Heading1"/>
        <w:numPr>
          <w:ilvl w:val="0"/>
          <w:numId w:val="14"/>
        </w:numPr>
        <w:tabs>
          <w:tab w:val="num" w:pos="567"/>
        </w:tabs>
        <w:ind w:left="1134" w:hanging="1134"/>
      </w:pPr>
      <w:bookmarkStart w:id="95" w:name="_Toc69127778"/>
      <w:bookmarkStart w:id="96" w:name="_Toc69460396"/>
      <w:bookmarkStart w:id="97" w:name="_Toc81557396"/>
      <w:bookmarkStart w:id="98" w:name="_Toc81578611"/>
      <w:bookmarkStart w:id="99" w:name="_Toc120888224"/>
      <w:bookmarkStart w:id="100" w:name="_Toc120888951"/>
      <w:bookmarkStart w:id="101" w:name="_Toc131172456"/>
      <w:r>
        <w:t>Funding and co-contribution</w:t>
      </w:r>
      <w:bookmarkEnd w:id="95"/>
      <w:bookmarkEnd w:id="96"/>
      <w:bookmarkEnd w:id="97"/>
      <w:bookmarkEnd w:id="98"/>
      <w:bookmarkEnd w:id="99"/>
      <w:bookmarkEnd w:id="100"/>
      <w:bookmarkEnd w:id="101"/>
      <w:r>
        <w:t xml:space="preserve"> </w:t>
      </w:r>
    </w:p>
    <w:p w14:paraId="57B75FED" w14:textId="77777777" w:rsidR="00BA3C93" w:rsidRDefault="00BA3C93" w:rsidP="00BA3C93">
      <w:pPr>
        <w:rPr>
          <w:rFonts w:eastAsia="Times" w:cs="Times New Roman"/>
          <w:lang w:eastAsia="en-US"/>
        </w:rPr>
      </w:pPr>
      <w:r>
        <w:rPr>
          <w:rFonts w:eastAsia="Times" w:cs="Times New Roman"/>
          <w:lang w:eastAsia="en-US"/>
        </w:rPr>
        <w:t xml:space="preserve">All costs associated with the co-design process will be paid by the </w:t>
      </w:r>
      <w:r w:rsidRPr="004A2121">
        <w:rPr>
          <w:rFonts w:eastAsia="Times" w:cs="Times New Roman"/>
          <w:lang w:eastAsia="en-US"/>
        </w:rPr>
        <w:t>Department of Jobs, Skills, Industry and Regions (DJSIR)</w:t>
      </w:r>
      <w:r>
        <w:rPr>
          <w:rFonts w:eastAsia="Times" w:cs="Times New Roman"/>
          <w:lang w:eastAsia="en-US"/>
        </w:rPr>
        <w:t>.</w:t>
      </w:r>
    </w:p>
    <w:p w14:paraId="30E7ECED" w14:textId="77777777" w:rsidR="00BA3C93" w:rsidRDefault="00BA3C93" w:rsidP="00BA3C93">
      <w:r>
        <w:t>Partners applying through EOI process must commit to actively participate in the co-design process, including attending all workshops.</w:t>
      </w:r>
    </w:p>
    <w:p w14:paraId="4C79142B" w14:textId="497AA88E" w:rsidR="00BA3C93" w:rsidRDefault="00BA3C93" w:rsidP="00BA3C93">
      <w:pPr>
        <w:pStyle w:val="Heading1"/>
        <w:numPr>
          <w:ilvl w:val="0"/>
          <w:numId w:val="14"/>
        </w:numPr>
        <w:tabs>
          <w:tab w:val="num" w:pos="1134"/>
        </w:tabs>
        <w:ind w:left="567" w:hanging="567"/>
      </w:pPr>
      <w:bookmarkStart w:id="102" w:name="_Toc81578613"/>
      <w:bookmarkStart w:id="103" w:name="_Toc81557398"/>
      <w:bookmarkStart w:id="104" w:name="_Toc69460398"/>
      <w:bookmarkStart w:id="105" w:name="_Toc69127780"/>
      <w:bookmarkStart w:id="106" w:name="_Toc120888229"/>
      <w:bookmarkStart w:id="107" w:name="_Toc120888956"/>
      <w:bookmarkStart w:id="108" w:name="_Toc131172457"/>
      <w:r>
        <w:t>Eligibility Criteria</w:t>
      </w:r>
      <w:bookmarkEnd w:id="102"/>
      <w:bookmarkEnd w:id="103"/>
      <w:bookmarkEnd w:id="104"/>
      <w:bookmarkEnd w:id="105"/>
      <w:bookmarkEnd w:id="106"/>
      <w:bookmarkEnd w:id="107"/>
      <w:bookmarkEnd w:id="108"/>
    </w:p>
    <w:p w14:paraId="5C0787D1" w14:textId="177DAC12" w:rsidR="00BA3C93" w:rsidRDefault="00BA3C93" w:rsidP="00047394">
      <w:pPr>
        <w:pStyle w:val="Heading2"/>
        <w:numPr>
          <w:ilvl w:val="1"/>
          <w:numId w:val="14"/>
        </w:numPr>
        <w:ind w:left="567"/>
      </w:pPr>
      <w:bookmarkStart w:id="109" w:name="_Toc69127781"/>
      <w:bookmarkStart w:id="110" w:name="_Toc69460399"/>
      <w:bookmarkStart w:id="111" w:name="_Toc81557399"/>
      <w:bookmarkStart w:id="112" w:name="_Toc81578614"/>
      <w:bookmarkStart w:id="113" w:name="_Toc120888230"/>
      <w:bookmarkStart w:id="114" w:name="_Toc120888957"/>
      <w:bookmarkStart w:id="115" w:name="_Toc131172458"/>
      <w:r>
        <w:t>Eligible Applicants</w:t>
      </w:r>
      <w:bookmarkEnd w:id="109"/>
      <w:bookmarkEnd w:id="110"/>
      <w:bookmarkEnd w:id="111"/>
      <w:bookmarkEnd w:id="112"/>
      <w:bookmarkEnd w:id="113"/>
      <w:bookmarkEnd w:id="114"/>
      <w:bookmarkEnd w:id="115"/>
    </w:p>
    <w:p w14:paraId="27F240BB" w14:textId="77777777" w:rsidR="00BA3C93" w:rsidRDefault="00BA3C93" w:rsidP="00BA3C93">
      <w:pPr>
        <w:pStyle w:val="Normalnospace"/>
        <w:spacing w:before="120"/>
      </w:pPr>
      <w:r>
        <w:t xml:space="preserve">The applicant must meet the following criteria, as assessed by </w:t>
      </w:r>
      <w:r w:rsidRPr="004A2121">
        <w:rPr>
          <w:rFonts w:eastAsia="Times" w:cs="Times New Roman"/>
          <w:lang w:eastAsia="en-US"/>
        </w:rPr>
        <w:t>DJSIR</w:t>
      </w:r>
      <w:r>
        <w:t>, to be eligible to apply:</w:t>
      </w:r>
    </w:p>
    <w:p w14:paraId="13AA1DAD" w14:textId="77777777" w:rsidR="00BA3C93" w:rsidRPr="00DF1573" w:rsidRDefault="00BA3C93" w:rsidP="00BA3C93">
      <w:pPr>
        <w:pStyle w:val="dotpoint"/>
        <w:numPr>
          <w:ilvl w:val="0"/>
          <w:numId w:val="12"/>
        </w:numPr>
        <w:ind w:left="426" w:hanging="426"/>
        <w:rPr>
          <w:rFonts w:eastAsia="Arial"/>
        </w:rPr>
      </w:pPr>
      <w:r>
        <w:t xml:space="preserve">Is a legal entity with an operating presence in </w:t>
      </w:r>
      <w:proofErr w:type="gramStart"/>
      <w:r>
        <w:t>Victoria;</w:t>
      </w:r>
      <w:proofErr w:type="gramEnd"/>
    </w:p>
    <w:p w14:paraId="0041443A" w14:textId="77777777" w:rsidR="00BA3C93" w:rsidRDefault="00BA3C93" w:rsidP="00BA3C93">
      <w:pPr>
        <w:pStyle w:val="dotpoint"/>
        <w:numPr>
          <w:ilvl w:val="0"/>
          <w:numId w:val="12"/>
        </w:numPr>
        <w:ind w:left="426" w:hanging="426"/>
      </w:pPr>
      <w:r>
        <w:t xml:space="preserve">Has a current Australian Business Number (ABN) and held that ABN on and from 1 January </w:t>
      </w:r>
      <w:proofErr w:type="gramStart"/>
      <w:r>
        <w:t>2023;</w:t>
      </w:r>
      <w:proofErr w:type="gramEnd"/>
    </w:p>
    <w:p w14:paraId="62E31865" w14:textId="77777777" w:rsidR="00BA3C93" w:rsidRPr="00F972C2" w:rsidRDefault="00BA3C93" w:rsidP="00BA3C93">
      <w:pPr>
        <w:pStyle w:val="dotpoint"/>
        <w:numPr>
          <w:ilvl w:val="0"/>
          <w:numId w:val="12"/>
        </w:numPr>
        <w:ind w:left="426" w:hanging="426"/>
        <w:rPr>
          <w:rFonts w:eastAsia="Arial"/>
        </w:rPr>
      </w:pPr>
      <w:r>
        <w:t xml:space="preserve">Has been registered for Goods and Services Tax (GST) on and from 1 January </w:t>
      </w:r>
      <w:proofErr w:type="gramStart"/>
      <w:r>
        <w:t>2023;</w:t>
      </w:r>
      <w:proofErr w:type="gramEnd"/>
    </w:p>
    <w:p w14:paraId="3D2BC4CB" w14:textId="77777777" w:rsidR="00BA3C93" w:rsidRDefault="00BA3C93" w:rsidP="00BA3C93">
      <w:pPr>
        <w:pStyle w:val="dotpoint"/>
        <w:numPr>
          <w:ilvl w:val="0"/>
          <w:numId w:val="12"/>
        </w:numPr>
        <w:ind w:left="426" w:hanging="426"/>
        <w:rPr>
          <w:rFonts w:eastAsia="Arial"/>
        </w:rPr>
      </w:pPr>
      <w:r w:rsidRPr="324D5795">
        <w:rPr>
          <w:rFonts w:eastAsia="Arial"/>
        </w:rPr>
        <w:t xml:space="preserve">Is </w:t>
      </w:r>
      <w:r>
        <w:rPr>
          <w:rFonts w:eastAsia="Arial"/>
        </w:rPr>
        <w:t>one of the following:</w:t>
      </w:r>
    </w:p>
    <w:p w14:paraId="53296966" w14:textId="77777777" w:rsidR="00BA3C93" w:rsidRDefault="00BA3C93" w:rsidP="00BA3C93">
      <w:pPr>
        <w:pStyle w:val="dotpoint"/>
        <w:numPr>
          <w:ilvl w:val="1"/>
          <w:numId w:val="12"/>
        </w:numPr>
        <w:ind w:left="851"/>
        <w:rPr>
          <w:rFonts w:eastAsia="Arial"/>
        </w:rPr>
      </w:pPr>
      <w:r w:rsidRPr="324D5795">
        <w:rPr>
          <w:rFonts w:eastAsia="Arial"/>
        </w:rPr>
        <w:t>a dual sector university or TAFE</w:t>
      </w:r>
      <w:r>
        <w:rPr>
          <w:rFonts w:eastAsia="Arial"/>
        </w:rPr>
        <w:t xml:space="preserve"> </w:t>
      </w:r>
      <w:r w:rsidRPr="001C76DF">
        <w:rPr>
          <w:rFonts w:eastAsia="Arial"/>
        </w:rPr>
        <w:t xml:space="preserve">headquartered in Victoria (and subject to the </w:t>
      </w:r>
      <w:r w:rsidRPr="001C76DF">
        <w:rPr>
          <w:rFonts w:eastAsia="Arial"/>
          <w:i/>
          <w:iCs/>
        </w:rPr>
        <w:t>Education and Training Reform Act 2006</w:t>
      </w:r>
      <w:r w:rsidRPr="001C76DF">
        <w:rPr>
          <w:rFonts w:eastAsia="Arial"/>
        </w:rPr>
        <w:t>)</w:t>
      </w:r>
      <w:r>
        <w:rPr>
          <w:rFonts w:eastAsia="Arial"/>
        </w:rPr>
        <w:t>;</w:t>
      </w:r>
      <w:r w:rsidRPr="324D5795">
        <w:rPr>
          <w:rFonts w:eastAsia="Arial"/>
        </w:rPr>
        <w:t xml:space="preserve"> or </w:t>
      </w:r>
    </w:p>
    <w:p w14:paraId="76BD5D18" w14:textId="77777777" w:rsidR="00BA3C93" w:rsidRDefault="00BA3C93" w:rsidP="00BA3C93">
      <w:pPr>
        <w:pStyle w:val="dotpoint"/>
        <w:numPr>
          <w:ilvl w:val="1"/>
          <w:numId w:val="12"/>
        </w:numPr>
        <w:ind w:left="851"/>
        <w:rPr>
          <w:rFonts w:eastAsia="Arial"/>
        </w:rPr>
      </w:pPr>
      <w:r w:rsidRPr="324D5795">
        <w:rPr>
          <w:rFonts w:eastAsia="Arial"/>
        </w:rPr>
        <w:t>a business industry group or professional association that has a direct role in supporting businesses in one of the eligible industry sectors</w:t>
      </w:r>
      <w:r>
        <w:rPr>
          <w:rFonts w:eastAsia="Arial"/>
        </w:rPr>
        <w:t xml:space="preserve"> in Victoria</w:t>
      </w:r>
      <w:r w:rsidRPr="324D5795">
        <w:rPr>
          <w:rFonts w:eastAsia="Arial"/>
        </w:rPr>
        <w:t xml:space="preserve"> (as determined by </w:t>
      </w:r>
      <w:r>
        <w:rPr>
          <w:rFonts w:eastAsia="Arial"/>
        </w:rPr>
        <w:t>the department</w:t>
      </w:r>
      <w:r w:rsidRPr="324D5795">
        <w:rPr>
          <w:rFonts w:eastAsia="Arial"/>
        </w:rPr>
        <w:t xml:space="preserve">); </w:t>
      </w:r>
      <w:r>
        <w:rPr>
          <w:rFonts w:eastAsia="Arial"/>
        </w:rPr>
        <w:t>or</w:t>
      </w:r>
    </w:p>
    <w:p w14:paraId="59A96943" w14:textId="77777777" w:rsidR="00BA3C93" w:rsidRPr="00502335" w:rsidRDefault="00BA3C93" w:rsidP="00BA3C93">
      <w:pPr>
        <w:pStyle w:val="dotpoint"/>
        <w:numPr>
          <w:ilvl w:val="1"/>
          <w:numId w:val="12"/>
        </w:numPr>
        <w:ind w:left="851"/>
        <w:rPr>
          <w:rFonts w:eastAsia="Arial"/>
        </w:rPr>
      </w:pPr>
      <w:r w:rsidRPr="00DD766C">
        <w:rPr>
          <w:rFonts w:eastAsia="Arial"/>
        </w:rPr>
        <w:t>a business leading on behalf of a group of businesses (</w:t>
      </w:r>
      <w:r>
        <w:rPr>
          <w:rFonts w:eastAsia="Arial"/>
        </w:rPr>
        <w:t>such as a</w:t>
      </w:r>
      <w:r w:rsidRPr="00DD766C">
        <w:rPr>
          <w:rFonts w:eastAsia="Arial"/>
        </w:rPr>
        <w:t xml:space="preserve"> business with a large supply chain looking for joint training, or a business acting on behalf of a business network</w:t>
      </w:r>
      <w:r>
        <w:rPr>
          <w:rFonts w:eastAsia="Arial"/>
        </w:rPr>
        <w:t>) located in Victoria;</w:t>
      </w:r>
      <w:r w:rsidRPr="00DD766C">
        <w:rPr>
          <w:rFonts w:eastAsia="Arial"/>
        </w:rPr>
        <w:t xml:space="preserve"> </w:t>
      </w:r>
      <w:r w:rsidRPr="324D5795">
        <w:rPr>
          <w:rFonts w:eastAsia="Arial"/>
        </w:rPr>
        <w:t>and</w:t>
      </w:r>
    </w:p>
    <w:p w14:paraId="53381FCE" w14:textId="77777777" w:rsidR="00BA3C93" w:rsidRPr="00502335" w:rsidRDefault="00BA3C93" w:rsidP="00BA3C93">
      <w:pPr>
        <w:pStyle w:val="dotpoint"/>
        <w:numPr>
          <w:ilvl w:val="0"/>
          <w:numId w:val="12"/>
        </w:numPr>
        <w:ind w:left="426" w:hanging="426"/>
        <w:rPr>
          <w:rFonts w:eastAsia="Arial"/>
        </w:rPr>
      </w:pPr>
      <w:r>
        <w:lastRenderedPageBreak/>
        <w:t>Has met all industrial relations obligations as an employer in accordance with the National Employment Standards.</w:t>
      </w:r>
    </w:p>
    <w:p w14:paraId="2B291454" w14:textId="0EA43A45" w:rsidR="00BA3C93" w:rsidRDefault="00BA3C93" w:rsidP="00047394">
      <w:pPr>
        <w:pStyle w:val="Heading2"/>
        <w:numPr>
          <w:ilvl w:val="1"/>
          <w:numId w:val="14"/>
        </w:numPr>
        <w:ind w:left="567"/>
      </w:pPr>
      <w:bookmarkStart w:id="116" w:name="_Toc69127782"/>
      <w:bookmarkStart w:id="117" w:name="_Toc69460400"/>
      <w:bookmarkStart w:id="118" w:name="_Toc81557401"/>
      <w:bookmarkStart w:id="119" w:name="_Toc81578615"/>
      <w:bookmarkStart w:id="120" w:name="_Toc120888231"/>
      <w:bookmarkStart w:id="121" w:name="_Toc120888958"/>
      <w:bookmarkStart w:id="122" w:name="_Toc131172459"/>
      <w:r>
        <w:t>Ineligible Applicants</w:t>
      </w:r>
      <w:bookmarkEnd w:id="116"/>
      <w:bookmarkEnd w:id="117"/>
      <w:bookmarkEnd w:id="118"/>
      <w:bookmarkEnd w:id="119"/>
      <w:bookmarkEnd w:id="120"/>
      <w:bookmarkEnd w:id="121"/>
      <w:bookmarkEnd w:id="122"/>
    </w:p>
    <w:p w14:paraId="61FDA2F8" w14:textId="77777777" w:rsidR="00BA3C93" w:rsidRPr="00C80F1F" w:rsidRDefault="00BA3C93" w:rsidP="00BA3C93">
      <w:pPr>
        <w:pStyle w:val="Normalnospace"/>
        <w:spacing w:before="120"/>
      </w:pPr>
      <w:r w:rsidRPr="00C80F1F">
        <w:t xml:space="preserve">Unless specified in section </w:t>
      </w:r>
      <w:r>
        <w:t>3</w:t>
      </w:r>
      <w:r w:rsidRPr="00C80F1F">
        <w:t>.1, the following entities are not eligible to apply for the Program:</w:t>
      </w:r>
    </w:p>
    <w:p w14:paraId="5A61F6BC" w14:textId="77777777" w:rsidR="00BA3C93" w:rsidRPr="00C80F1F" w:rsidRDefault="00BA3C93" w:rsidP="00BA3C93">
      <w:pPr>
        <w:pStyle w:val="dotpoint"/>
        <w:numPr>
          <w:ilvl w:val="0"/>
          <w:numId w:val="12"/>
        </w:numPr>
        <w:ind w:left="426" w:hanging="426"/>
      </w:pPr>
      <w:r>
        <w:t xml:space="preserve">a Commonwealth department, agency or </w:t>
      </w:r>
      <w:proofErr w:type="gramStart"/>
      <w:r>
        <w:t>body;</w:t>
      </w:r>
      <w:proofErr w:type="gramEnd"/>
      <w:r>
        <w:t xml:space="preserve"> </w:t>
      </w:r>
    </w:p>
    <w:p w14:paraId="7B4360B0" w14:textId="77777777" w:rsidR="00BA3C93" w:rsidRPr="00F964BE" w:rsidDel="00200E6D" w:rsidRDefault="00BA3C93" w:rsidP="00BA3C93">
      <w:pPr>
        <w:pStyle w:val="dotpoint"/>
        <w:numPr>
          <w:ilvl w:val="0"/>
          <w:numId w:val="12"/>
        </w:numPr>
        <w:ind w:left="426" w:hanging="426"/>
      </w:pPr>
      <w:r>
        <w:t>Registered Training Organisations (RTOs</w:t>
      </w:r>
      <w:proofErr w:type="gramStart"/>
      <w:r>
        <w:t>);</w:t>
      </w:r>
      <w:proofErr w:type="gramEnd"/>
    </w:p>
    <w:p w14:paraId="62E12A55" w14:textId="77777777" w:rsidR="00BA3C93" w:rsidRPr="00F964BE" w:rsidRDefault="00BA3C93" w:rsidP="00BA3C93">
      <w:pPr>
        <w:pStyle w:val="dotpoint"/>
        <w:numPr>
          <w:ilvl w:val="0"/>
          <w:numId w:val="12"/>
        </w:numPr>
        <w:ind w:left="426" w:hanging="426"/>
      </w:pPr>
      <w:r>
        <w:t xml:space="preserve">Any accredited dual sector university and TAFE not </w:t>
      </w:r>
      <w:r w:rsidRPr="00295894">
        <w:t xml:space="preserve">headquartered in </w:t>
      </w:r>
      <w:proofErr w:type="gramStart"/>
      <w:r w:rsidRPr="00295894">
        <w:t>Victoria</w:t>
      </w:r>
      <w:r>
        <w:t>;</w:t>
      </w:r>
      <w:proofErr w:type="gramEnd"/>
      <w:r>
        <w:t xml:space="preserve"> </w:t>
      </w:r>
    </w:p>
    <w:p w14:paraId="7321FC62" w14:textId="77777777" w:rsidR="00BA3C93" w:rsidRPr="00C80F1F" w:rsidRDefault="00BA3C93" w:rsidP="00BA3C93">
      <w:pPr>
        <w:pStyle w:val="dotpoint"/>
        <w:numPr>
          <w:ilvl w:val="0"/>
          <w:numId w:val="12"/>
        </w:numPr>
        <w:ind w:left="426" w:hanging="426"/>
      </w:pPr>
      <w:r>
        <w:t xml:space="preserve">a </w:t>
      </w:r>
      <w:proofErr w:type="gramStart"/>
      <w:r>
        <w:t>State</w:t>
      </w:r>
      <w:proofErr w:type="gramEnd"/>
      <w:r>
        <w:t xml:space="preserve"> department, agency, entity or other body established under the </w:t>
      </w:r>
      <w:r w:rsidRPr="324D5795">
        <w:rPr>
          <w:i/>
          <w:iCs/>
        </w:rPr>
        <w:t xml:space="preserve">Public Administration Act 2004 </w:t>
      </w:r>
      <w:r>
        <w:t>(VIC) or equivalent legislation of another Australian jurisdiction;</w:t>
      </w:r>
    </w:p>
    <w:p w14:paraId="79DC1EF4" w14:textId="77777777" w:rsidR="00BA3C93" w:rsidRPr="00C80F1F" w:rsidRDefault="00BA3C93" w:rsidP="00BA3C93">
      <w:pPr>
        <w:pStyle w:val="dotpoint"/>
        <w:numPr>
          <w:ilvl w:val="0"/>
          <w:numId w:val="12"/>
        </w:numPr>
        <w:ind w:left="426" w:hanging="426"/>
        <w:rPr>
          <w:rFonts w:eastAsia="Arial"/>
        </w:rPr>
      </w:pPr>
      <w:r w:rsidRPr="324D5795">
        <w:rPr>
          <w:rFonts w:eastAsia="Arial"/>
        </w:rPr>
        <w:t xml:space="preserve">unincorporated associations; or </w:t>
      </w:r>
    </w:p>
    <w:p w14:paraId="0C9C7174" w14:textId="77777777" w:rsidR="00BA3C93" w:rsidRPr="00C80F1F" w:rsidRDefault="00BA3C93" w:rsidP="00BA3C93">
      <w:pPr>
        <w:pStyle w:val="dotpoint"/>
        <w:numPr>
          <w:ilvl w:val="0"/>
          <w:numId w:val="12"/>
        </w:numPr>
        <w:ind w:left="426" w:hanging="426"/>
        <w:rPr>
          <w:rFonts w:eastAsia="Arial"/>
        </w:rPr>
      </w:pPr>
      <w:r w:rsidRPr="324D5795">
        <w:rPr>
          <w:rFonts w:eastAsia="Arial"/>
        </w:rPr>
        <w:t>individuals/sole traders.</w:t>
      </w:r>
    </w:p>
    <w:p w14:paraId="68B91786" w14:textId="63A79C43" w:rsidR="00BA3C93" w:rsidRDefault="00BA3C93" w:rsidP="00CB1F71">
      <w:pPr>
        <w:pStyle w:val="Heading2"/>
        <w:numPr>
          <w:ilvl w:val="1"/>
          <w:numId w:val="14"/>
        </w:numPr>
        <w:ind w:left="567"/>
      </w:pPr>
      <w:bookmarkStart w:id="123" w:name="_Toc120888232"/>
      <w:bookmarkStart w:id="124" w:name="_Toc120888959"/>
      <w:bookmarkStart w:id="125" w:name="_Toc131172460"/>
      <w:r>
        <w:t>Criteria Specific to Certain Applicants</w:t>
      </w:r>
      <w:bookmarkEnd w:id="123"/>
      <w:bookmarkEnd w:id="124"/>
      <w:bookmarkEnd w:id="125"/>
    </w:p>
    <w:p w14:paraId="1FC86C36" w14:textId="77777777" w:rsidR="00BA3C93" w:rsidRDefault="00BA3C93" w:rsidP="00BA3C93">
      <w:pPr>
        <w:pStyle w:val="dotpoint"/>
        <w:ind w:left="0" w:firstLine="0"/>
      </w:pPr>
      <w:r w:rsidRPr="00C77BE3">
        <w:t xml:space="preserve">Applicants who have previously </w:t>
      </w:r>
      <w:r>
        <w:t xml:space="preserve">submitted an EOI and </w:t>
      </w:r>
      <w:r w:rsidRPr="00C77BE3">
        <w:t xml:space="preserve">were unsuccessful are eligible to </w:t>
      </w:r>
      <w:r>
        <w:t>submit an EOI for a separate project</w:t>
      </w:r>
      <w:r w:rsidRPr="00C77BE3">
        <w:t>.</w:t>
      </w:r>
    </w:p>
    <w:p w14:paraId="66EC291C" w14:textId="77777777" w:rsidR="00BA3C93" w:rsidRPr="00D14A6F" w:rsidRDefault="00BA3C93" w:rsidP="00BA3C93">
      <w:pPr>
        <w:pStyle w:val="dotpoint"/>
        <w:ind w:left="0" w:firstLine="0"/>
      </w:pPr>
      <w:r>
        <w:t xml:space="preserve">Unless confirmed by the department prior to applying, applicants are not permitted to resubmit an EOI for a project previously deemed unsuccessful. </w:t>
      </w:r>
    </w:p>
    <w:p w14:paraId="0CF1FAAE" w14:textId="70336C6D" w:rsidR="00BA3C93" w:rsidRDefault="00BA3C93" w:rsidP="00BA3C93">
      <w:pPr>
        <w:pStyle w:val="Heading1"/>
        <w:numPr>
          <w:ilvl w:val="0"/>
          <w:numId w:val="14"/>
        </w:numPr>
        <w:tabs>
          <w:tab w:val="num" w:pos="1134"/>
        </w:tabs>
        <w:ind w:left="567" w:hanging="567"/>
      </w:pPr>
      <w:bookmarkStart w:id="126" w:name="_Toc131172461"/>
      <w:r>
        <w:t>Partnerships</w:t>
      </w:r>
      <w:bookmarkEnd w:id="126"/>
    </w:p>
    <w:p w14:paraId="3A2AA114" w14:textId="21C0185D" w:rsidR="00BA3C93" w:rsidRPr="002C6442" w:rsidRDefault="00BA3C93" w:rsidP="00047394">
      <w:pPr>
        <w:pStyle w:val="Heading2"/>
        <w:numPr>
          <w:ilvl w:val="1"/>
          <w:numId w:val="14"/>
        </w:numPr>
        <w:ind w:left="567"/>
      </w:pPr>
      <w:bookmarkStart w:id="127" w:name="_Toc131172462"/>
      <w:r>
        <w:t>Collaboration</w:t>
      </w:r>
      <w:bookmarkEnd w:id="127"/>
    </w:p>
    <w:p w14:paraId="10725B21" w14:textId="77777777" w:rsidR="00BA3C93" w:rsidRDefault="00BA3C93" w:rsidP="00BA3C93">
      <w:pPr>
        <w:spacing w:line="276" w:lineRule="auto"/>
      </w:pPr>
      <w:r>
        <w:t>Expressions of Interest (EOI) are invited from businesses, industry associations and education providers.</w:t>
      </w:r>
    </w:p>
    <w:p w14:paraId="0E1EB2D2" w14:textId="77777777" w:rsidR="00BA3C93" w:rsidRPr="002C6442" w:rsidRDefault="00BA3C93" w:rsidP="00BA3C93">
      <w:pPr>
        <w:spacing w:line="276" w:lineRule="auto"/>
      </w:pPr>
      <w:r w:rsidRPr="002C6442">
        <w:t>To submit an Expression of Interest</w:t>
      </w:r>
      <w:r>
        <w:t xml:space="preserve"> (EOI)</w:t>
      </w:r>
      <w:r w:rsidRPr="002C6442">
        <w:t xml:space="preserve">, </w:t>
      </w:r>
      <w:r>
        <w:t xml:space="preserve">the lead </w:t>
      </w:r>
      <w:r w:rsidRPr="002C6442">
        <w:t xml:space="preserve">applicant is </w:t>
      </w:r>
      <w:r>
        <w:t>encouraged</w:t>
      </w:r>
      <w:r w:rsidRPr="002C6442">
        <w:t xml:space="preserve"> to collaborate with other </w:t>
      </w:r>
      <w:r>
        <w:t>businesses.</w:t>
      </w:r>
      <w:r w:rsidRPr="002C6442">
        <w:t xml:space="preserve"> </w:t>
      </w:r>
      <w:r>
        <w:t>P</w:t>
      </w:r>
      <w:r w:rsidRPr="002C6442">
        <w:t>artnerships comprising multiple businesses or those convened by an industry association are encouraged to ensure broader impact across the relevant industry sector.</w:t>
      </w:r>
    </w:p>
    <w:p w14:paraId="4ABECDBF" w14:textId="77777777" w:rsidR="00BA3C93" w:rsidRDefault="00BA3C93" w:rsidP="00BA3C93">
      <w:pPr>
        <w:spacing w:line="276" w:lineRule="auto"/>
      </w:pPr>
      <w:r w:rsidRPr="002C6442">
        <w:t xml:space="preserve">The </w:t>
      </w:r>
      <w:r>
        <w:t>EOI</w:t>
      </w:r>
      <w:r w:rsidRPr="002C6442">
        <w:t xml:space="preserve"> must demonstrate how the applicant and partners will work together to maximise the impact of the co-design and develop and deliver the pilot project (should it be required), and </w:t>
      </w:r>
      <w:r w:rsidRPr="003302F2">
        <w:t>how</w:t>
      </w:r>
      <w:r>
        <w:t xml:space="preserve"> </w:t>
      </w:r>
      <w:r w:rsidRPr="003302F2">
        <w:t>the pilot project</w:t>
      </w:r>
      <w:r>
        <w:t xml:space="preserve"> </w:t>
      </w:r>
      <w:r w:rsidRPr="002C6442">
        <w:t>will meet the SSP program objectives.</w:t>
      </w:r>
    </w:p>
    <w:p w14:paraId="14E7FFB7" w14:textId="35BEB4DA" w:rsidR="00BA3C93" w:rsidRDefault="00BA3C93" w:rsidP="00CB1F71">
      <w:pPr>
        <w:pStyle w:val="Heading2"/>
        <w:numPr>
          <w:ilvl w:val="1"/>
          <w:numId w:val="14"/>
        </w:numPr>
        <w:ind w:left="567"/>
      </w:pPr>
      <w:bookmarkStart w:id="128" w:name="_Toc120888235"/>
      <w:bookmarkStart w:id="129" w:name="_Toc120888962"/>
      <w:bookmarkStart w:id="130" w:name="_Toc131172463"/>
      <w:r>
        <w:t>Partner eligibility</w:t>
      </w:r>
      <w:bookmarkEnd w:id="128"/>
      <w:bookmarkEnd w:id="129"/>
      <w:bookmarkEnd w:id="130"/>
    </w:p>
    <w:p w14:paraId="2349D577" w14:textId="77777777" w:rsidR="00BA3C93" w:rsidRDefault="00BA3C93" w:rsidP="00BA3C93">
      <w:r>
        <w:t>Expressions of Interest must identify the project partners and confirm that each meets the following eligibility:</w:t>
      </w:r>
    </w:p>
    <w:p w14:paraId="628F02BB" w14:textId="77777777" w:rsidR="00BA3C93" w:rsidRDefault="00BA3C93" w:rsidP="00BA3C93">
      <w:pPr>
        <w:pStyle w:val="dotpoint"/>
        <w:numPr>
          <w:ilvl w:val="0"/>
          <w:numId w:val="12"/>
        </w:numPr>
        <w:ind w:left="426" w:hanging="426"/>
      </w:pPr>
      <w:r>
        <w:t xml:space="preserve">Is a legal entity with an operating business presence in </w:t>
      </w:r>
      <w:proofErr w:type="gramStart"/>
      <w:r>
        <w:t>Victoria;</w:t>
      </w:r>
      <w:proofErr w:type="gramEnd"/>
      <w:r>
        <w:t xml:space="preserve"> </w:t>
      </w:r>
    </w:p>
    <w:p w14:paraId="2368AB3C" w14:textId="77777777" w:rsidR="00BA3C93" w:rsidRDefault="00BA3C93" w:rsidP="00BA3C93">
      <w:pPr>
        <w:pStyle w:val="dotpoint"/>
        <w:numPr>
          <w:ilvl w:val="0"/>
          <w:numId w:val="12"/>
        </w:numPr>
        <w:ind w:left="426" w:hanging="426"/>
      </w:pPr>
      <w:r>
        <w:t xml:space="preserve">Has a current Australian Business Number (ABN) and held that ABN on and from 1 January </w:t>
      </w:r>
      <w:proofErr w:type="gramStart"/>
      <w:r>
        <w:t>2023;</w:t>
      </w:r>
      <w:proofErr w:type="gramEnd"/>
    </w:p>
    <w:p w14:paraId="017DD479" w14:textId="77777777" w:rsidR="00BA3C93" w:rsidRPr="00B90C01" w:rsidRDefault="00BA3C93" w:rsidP="00BA3C93">
      <w:pPr>
        <w:pStyle w:val="dotpoint"/>
        <w:numPr>
          <w:ilvl w:val="0"/>
          <w:numId w:val="12"/>
        </w:numPr>
        <w:ind w:left="426" w:hanging="426"/>
      </w:pPr>
      <w:r>
        <w:t xml:space="preserve">Has been registered for Goods and Services Tax (GST) on and from 1 January </w:t>
      </w:r>
      <w:proofErr w:type="gramStart"/>
      <w:r>
        <w:t>2023;</w:t>
      </w:r>
      <w:proofErr w:type="gramEnd"/>
    </w:p>
    <w:p w14:paraId="534CD7DC" w14:textId="77777777" w:rsidR="00BA3C93" w:rsidRDefault="00BA3C93" w:rsidP="00BA3C93">
      <w:pPr>
        <w:pStyle w:val="dotpoint"/>
        <w:numPr>
          <w:ilvl w:val="0"/>
          <w:numId w:val="12"/>
        </w:numPr>
        <w:ind w:left="426" w:hanging="426"/>
      </w:pPr>
      <w:r>
        <w:t xml:space="preserve">Has met all industrial relations obligations as an employer in accordance with the National Employment </w:t>
      </w:r>
      <w:proofErr w:type="gramStart"/>
      <w:r>
        <w:t>Standards;</w:t>
      </w:r>
      <w:proofErr w:type="gramEnd"/>
    </w:p>
    <w:p w14:paraId="4601EBB7" w14:textId="77777777" w:rsidR="00BA3C93" w:rsidRDefault="00BA3C93" w:rsidP="00BA3C93">
      <w:pPr>
        <w:pStyle w:val="dotpoint"/>
        <w:ind w:left="0" w:firstLine="0"/>
      </w:pPr>
      <w:r>
        <w:t>Furthermore, all partners must attest that:</w:t>
      </w:r>
    </w:p>
    <w:p w14:paraId="52BC93C9" w14:textId="77777777" w:rsidR="00BA3C93" w:rsidRDefault="00BA3C93" w:rsidP="00BA3C93">
      <w:pPr>
        <w:pStyle w:val="dotpoint"/>
        <w:numPr>
          <w:ilvl w:val="0"/>
          <w:numId w:val="12"/>
        </w:numPr>
        <w:ind w:left="426" w:hanging="426"/>
      </w:pPr>
      <w:r>
        <w:t>They will actively participate in the co-design process, including attending all workshops.</w:t>
      </w:r>
    </w:p>
    <w:p w14:paraId="277E6ABA" w14:textId="3E4DCD9A" w:rsidR="00BA3C93" w:rsidRDefault="00BA3C93" w:rsidP="00BA3C93">
      <w:pPr>
        <w:pStyle w:val="Heading1"/>
        <w:numPr>
          <w:ilvl w:val="0"/>
          <w:numId w:val="11"/>
        </w:numPr>
        <w:tabs>
          <w:tab w:val="num" w:pos="284"/>
        </w:tabs>
        <w:ind w:left="284" w:hanging="284"/>
      </w:pPr>
      <w:bookmarkStart w:id="131" w:name="_Toc81557403"/>
      <w:bookmarkStart w:id="132" w:name="_Toc81578617"/>
      <w:bookmarkStart w:id="133" w:name="_Toc120888236"/>
      <w:bookmarkStart w:id="134" w:name="_Toc120888963"/>
      <w:bookmarkStart w:id="135" w:name="_Toc131172464"/>
      <w:r>
        <w:t>EOI Timeline</w:t>
      </w:r>
      <w:bookmarkEnd w:id="131"/>
      <w:bookmarkEnd w:id="132"/>
      <w:bookmarkEnd w:id="133"/>
      <w:bookmarkEnd w:id="134"/>
      <w:bookmarkEnd w:id="135"/>
    </w:p>
    <w:p w14:paraId="37D119D8" w14:textId="77777777" w:rsidR="00BA3C93" w:rsidRDefault="00BA3C93" w:rsidP="00BA3C93">
      <w:pPr>
        <w:pStyle w:val="Normalnospace"/>
        <w:spacing w:before="120"/>
      </w:pPr>
      <w:r>
        <w:t>To assist applicants, DJSIR is targeting the following indicative timeline for the EOI and co-design stage:</w:t>
      </w:r>
    </w:p>
    <w:tbl>
      <w:tblPr>
        <w:tblStyle w:val="TableGrid"/>
        <w:tblW w:w="9072" w:type="dxa"/>
        <w:tblInd w:w="-5" w:type="dxa"/>
        <w:tblLook w:val="04A0" w:firstRow="1" w:lastRow="0" w:firstColumn="1" w:lastColumn="0" w:noHBand="0" w:noVBand="1"/>
      </w:tblPr>
      <w:tblGrid>
        <w:gridCol w:w="2410"/>
        <w:gridCol w:w="6662"/>
      </w:tblGrid>
      <w:tr w:rsidR="00BA3C93" w:rsidRPr="00D6109F" w14:paraId="01AC11E4" w14:textId="77777777">
        <w:tc>
          <w:tcPr>
            <w:tcW w:w="2410" w:type="dxa"/>
            <w:tcBorders>
              <w:top w:val="single" w:sz="4" w:space="0" w:color="auto"/>
              <w:left w:val="single" w:sz="4" w:space="0" w:color="auto"/>
              <w:bottom w:val="single" w:sz="4" w:space="0" w:color="auto"/>
              <w:right w:val="single" w:sz="4" w:space="0" w:color="auto"/>
            </w:tcBorders>
            <w:vAlign w:val="center"/>
          </w:tcPr>
          <w:p w14:paraId="6BD936C1" w14:textId="30B4C8F3" w:rsidR="00BA3C93" w:rsidRPr="00A2453D" w:rsidRDefault="00AA3792" w:rsidP="00914C6F">
            <w:pPr>
              <w:pStyle w:val="Normalnospace"/>
              <w:spacing w:before="120"/>
            </w:pPr>
            <w:r>
              <w:t xml:space="preserve">November </w:t>
            </w:r>
            <w:r w:rsidR="00BA3C93" w:rsidRPr="00A2453D">
              <w:t>2023</w:t>
            </w:r>
          </w:p>
        </w:tc>
        <w:tc>
          <w:tcPr>
            <w:tcW w:w="6662" w:type="dxa"/>
            <w:tcBorders>
              <w:top w:val="single" w:sz="4" w:space="0" w:color="auto"/>
              <w:left w:val="single" w:sz="4" w:space="0" w:color="auto"/>
              <w:bottom w:val="single" w:sz="4" w:space="0" w:color="auto"/>
              <w:right w:val="single" w:sz="4" w:space="0" w:color="auto"/>
            </w:tcBorders>
            <w:vAlign w:val="center"/>
          </w:tcPr>
          <w:p w14:paraId="0716684D" w14:textId="77777777" w:rsidR="00BA3C93" w:rsidRPr="00D6109F" w:rsidRDefault="00BA3C93" w:rsidP="00914C6F">
            <w:pPr>
              <w:pStyle w:val="Normalnospace"/>
              <w:spacing w:before="120"/>
            </w:pPr>
            <w:r w:rsidRPr="00A2453D">
              <w:t>Program launched and Expressions of Interest open</w:t>
            </w:r>
          </w:p>
        </w:tc>
      </w:tr>
      <w:tr w:rsidR="00BA3C93" w:rsidRPr="00D6109F" w14:paraId="48104782" w14:textId="77777777">
        <w:tc>
          <w:tcPr>
            <w:tcW w:w="2410" w:type="dxa"/>
            <w:tcBorders>
              <w:top w:val="single" w:sz="4" w:space="0" w:color="auto"/>
              <w:left w:val="single" w:sz="4" w:space="0" w:color="auto"/>
              <w:bottom w:val="single" w:sz="4" w:space="0" w:color="auto"/>
              <w:right w:val="single" w:sz="4" w:space="0" w:color="auto"/>
            </w:tcBorders>
            <w:vAlign w:val="center"/>
          </w:tcPr>
          <w:p w14:paraId="413708FB" w14:textId="3607E8F6" w:rsidR="00BA3C93" w:rsidRPr="00A2453D" w:rsidRDefault="00252F0B" w:rsidP="00914C6F">
            <w:pPr>
              <w:pStyle w:val="Normalnospace"/>
              <w:spacing w:before="120"/>
            </w:pPr>
            <w:r>
              <w:lastRenderedPageBreak/>
              <w:t>November/December</w:t>
            </w:r>
            <w:r w:rsidR="00BA3C93">
              <w:t xml:space="preserve"> </w:t>
            </w:r>
            <w:r w:rsidR="00BA3C93" w:rsidRPr="00A2453D">
              <w:t>2023</w:t>
            </w:r>
          </w:p>
        </w:tc>
        <w:tc>
          <w:tcPr>
            <w:tcW w:w="6662" w:type="dxa"/>
            <w:tcBorders>
              <w:top w:val="single" w:sz="4" w:space="0" w:color="auto"/>
              <w:left w:val="single" w:sz="4" w:space="0" w:color="auto"/>
              <w:bottom w:val="single" w:sz="4" w:space="0" w:color="auto"/>
              <w:right w:val="single" w:sz="4" w:space="0" w:color="auto"/>
            </w:tcBorders>
            <w:vAlign w:val="center"/>
          </w:tcPr>
          <w:p w14:paraId="77606504" w14:textId="77777777" w:rsidR="00BA3C93" w:rsidRPr="00D6109F" w:rsidRDefault="00BA3C93" w:rsidP="00914C6F">
            <w:pPr>
              <w:pStyle w:val="Normalnospace"/>
              <w:spacing w:before="120"/>
            </w:pPr>
            <w:r w:rsidRPr="00A2453D">
              <w:t>Commencement of first co-design processes for recommended EOIs</w:t>
            </w:r>
            <w:r>
              <w:t xml:space="preserve"> (the co-design process is expected to take up to four weeks to complete)</w:t>
            </w:r>
          </w:p>
        </w:tc>
      </w:tr>
      <w:tr w:rsidR="00BA3C93" w14:paraId="450B3242" w14:textId="77777777">
        <w:trPr>
          <w:trHeight w:val="70"/>
        </w:trPr>
        <w:tc>
          <w:tcPr>
            <w:tcW w:w="2410" w:type="dxa"/>
          </w:tcPr>
          <w:p w14:paraId="33942636" w14:textId="6BBB3AB9" w:rsidR="00BA3C93" w:rsidRPr="00A2453D" w:rsidRDefault="0007229E" w:rsidP="00914C6F">
            <w:pPr>
              <w:pStyle w:val="Normalnospace"/>
              <w:spacing w:before="120"/>
            </w:pPr>
            <w:r>
              <w:t>15 March 2024</w:t>
            </w:r>
          </w:p>
        </w:tc>
        <w:tc>
          <w:tcPr>
            <w:tcW w:w="6662" w:type="dxa"/>
          </w:tcPr>
          <w:p w14:paraId="558AB33E" w14:textId="2A0EDBAB" w:rsidR="00BA3C93" w:rsidRPr="00A2453D" w:rsidRDefault="003426C9" w:rsidP="00914C6F">
            <w:pPr>
              <w:pStyle w:val="Normalnospace"/>
              <w:spacing w:before="120"/>
            </w:pPr>
            <w:r w:rsidRPr="003426C9">
              <w:t>Expressions of Interest for co-design close</w:t>
            </w:r>
          </w:p>
        </w:tc>
      </w:tr>
      <w:tr w:rsidR="0007229E" w14:paraId="4A1BFDF4" w14:textId="77777777">
        <w:trPr>
          <w:trHeight w:val="70"/>
        </w:trPr>
        <w:tc>
          <w:tcPr>
            <w:tcW w:w="2410" w:type="dxa"/>
          </w:tcPr>
          <w:p w14:paraId="35E01102" w14:textId="17A48DB4" w:rsidR="0007229E" w:rsidRPr="00A2453D" w:rsidRDefault="0007229E" w:rsidP="0007229E">
            <w:pPr>
              <w:pStyle w:val="Normalnospace"/>
              <w:spacing w:before="120"/>
            </w:pPr>
            <w:r w:rsidRPr="00A2453D">
              <w:t>June 2024</w:t>
            </w:r>
          </w:p>
        </w:tc>
        <w:tc>
          <w:tcPr>
            <w:tcW w:w="6662" w:type="dxa"/>
          </w:tcPr>
          <w:p w14:paraId="6FF94D6B" w14:textId="1EDCF8D3" w:rsidR="0007229E" w:rsidRPr="00A2453D" w:rsidRDefault="0007229E" w:rsidP="0007229E">
            <w:pPr>
              <w:pStyle w:val="Normalnospace"/>
              <w:spacing w:before="120"/>
            </w:pPr>
            <w:r w:rsidRPr="00A2453D">
              <w:t>Funding for all pilot SSP projects committed and projects underway</w:t>
            </w:r>
          </w:p>
        </w:tc>
      </w:tr>
    </w:tbl>
    <w:p w14:paraId="5993D48F" w14:textId="77777777" w:rsidR="00BA3C93" w:rsidRPr="006A68FC" w:rsidRDefault="00BA3C93" w:rsidP="00BA3C93">
      <w:pPr>
        <w:pStyle w:val="dotpoint"/>
        <w:spacing w:after="120"/>
        <w:ind w:left="0" w:firstLine="0"/>
        <w:rPr>
          <w:sz w:val="8"/>
          <w:szCs w:val="8"/>
        </w:rPr>
      </w:pPr>
    </w:p>
    <w:p w14:paraId="174E4FD6" w14:textId="77777777" w:rsidR="00BA3C93" w:rsidRDefault="00BA3C93" w:rsidP="00BA3C93">
      <w:pPr>
        <w:pStyle w:val="dotpoint"/>
        <w:spacing w:after="120"/>
        <w:ind w:left="0" w:firstLine="0"/>
      </w:pPr>
      <w:r>
        <w:t xml:space="preserve">The above indicative timeline is subject to change at the sole discretion of DJSIR. Applicants are not to rely on this indicative timeline and DJSIR accepts no liability in relation to any consequences attributable to reliance on this indicative timeline. </w:t>
      </w:r>
    </w:p>
    <w:p w14:paraId="32598F12" w14:textId="5FEE58FD" w:rsidR="00BA3C93" w:rsidRDefault="00BA3C93" w:rsidP="00BA3C93">
      <w:pPr>
        <w:pStyle w:val="Heading1"/>
        <w:numPr>
          <w:ilvl w:val="0"/>
          <w:numId w:val="11"/>
        </w:numPr>
        <w:tabs>
          <w:tab w:val="num" w:pos="284"/>
        </w:tabs>
        <w:ind w:left="567" w:hanging="567"/>
      </w:pPr>
      <w:bookmarkStart w:id="136" w:name="_Toc81578624"/>
      <w:bookmarkStart w:id="137" w:name="_Toc81557411"/>
      <w:bookmarkStart w:id="138" w:name="_Toc69460408"/>
      <w:bookmarkStart w:id="139" w:name="_Toc120888246"/>
      <w:bookmarkStart w:id="140" w:name="_Toc120888973"/>
      <w:bookmarkStart w:id="141" w:name="_Toc131172465"/>
      <w:r>
        <w:t>Application Process</w:t>
      </w:r>
      <w:bookmarkStart w:id="142" w:name="_Toc69127791"/>
      <w:bookmarkEnd w:id="136"/>
      <w:bookmarkEnd w:id="137"/>
      <w:bookmarkEnd w:id="138"/>
      <w:bookmarkEnd w:id="139"/>
      <w:bookmarkEnd w:id="140"/>
      <w:bookmarkEnd w:id="141"/>
      <w:r>
        <w:t xml:space="preserve"> </w:t>
      </w:r>
    </w:p>
    <w:p w14:paraId="30D28693" w14:textId="06ACDF9F" w:rsidR="00BA3C93" w:rsidRDefault="00BA3C93" w:rsidP="00CB1F71">
      <w:pPr>
        <w:pStyle w:val="Heading2"/>
        <w:numPr>
          <w:ilvl w:val="1"/>
          <w:numId w:val="11"/>
        </w:numPr>
        <w:ind w:left="567"/>
      </w:pPr>
      <w:bookmarkStart w:id="143" w:name="_Toc81557412"/>
      <w:bookmarkStart w:id="144" w:name="_Toc81578625"/>
      <w:bookmarkStart w:id="145" w:name="_Toc120888247"/>
      <w:bookmarkStart w:id="146" w:name="_Toc120888974"/>
      <w:bookmarkStart w:id="147" w:name="_Toc131172466"/>
      <w:bookmarkEnd w:id="142"/>
      <w:r>
        <w:t>How to apply</w:t>
      </w:r>
      <w:bookmarkEnd w:id="143"/>
      <w:bookmarkEnd w:id="144"/>
      <w:bookmarkEnd w:id="145"/>
      <w:bookmarkEnd w:id="146"/>
      <w:bookmarkEnd w:id="147"/>
    </w:p>
    <w:p w14:paraId="1781717F" w14:textId="77777777" w:rsidR="00BA3C93" w:rsidRDefault="00BA3C93" w:rsidP="00BA3C93">
      <w:pPr>
        <w:pStyle w:val="Normalnospace"/>
      </w:pPr>
      <w:r w:rsidRPr="00595569">
        <w:t xml:space="preserve">Applicants are requested to submit an EOI via the online application form available on the Business Victoria website at </w:t>
      </w:r>
      <w:hyperlink r:id="rId11" w:history="1">
        <w:r w:rsidRPr="00595569">
          <w:rPr>
            <w:rStyle w:val="Hyperlink"/>
          </w:rPr>
          <w:t>www.business.vic.gov.au/ssp</w:t>
        </w:r>
      </w:hyperlink>
      <w:r w:rsidRPr="00595569">
        <w:t>.</w:t>
      </w:r>
      <w:r>
        <w:t xml:space="preserve"> </w:t>
      </w:r>
    </w:p>
    <w:p w14:paraId="5BEBE289" w14:textId="77777777" w:rsidR="00BA3C93" w:rsidRDefault="00BA3C93" w:rsidP="00BA3C93">
      <w:pPr>
        <w:pStyle w:val="Normalnospace"/>
      </w:pPr>
      <w:r w:rsidRPr="00A85FE9">
        <w:t>The EOI can only be made using this online form. Printed, facsimile, posted or other methods of delivery of the EOI</w:t>
      </w:r>
      <w:r>
        <w:t xml:space="preserve"> form will not be accepted. All sections of the EOI form must be completed in full. </w:t>
      </w:r>
    </w:p>
    <w:p w14:paraId="035E93F7" w14:textId="77777777" w:rsidR="00BA3C93" w:rsidRPr="00A85FE9" w:rsidRDefault="00BA3C93" w:rsidP="00BA3C93">
      <w:pPr>
        <w:pStyle w:val="Normalnospace"/>
      </w:pPr>
      <w:r w:rsidRPr="00A85FE9">
        <w:t xml:space="preserve">The EOI will: </w:t>
      </w:r>
    </w:p>
    <w:p w14:paraId="5E5F1750" w14:textId="77777777" w:rsidR="00BA3C93" w:rsidRPr="00A85FE9" w:rsidRDefault="00BA3C93" w:rsidP="00BA3C93">
      <w:pPr>
        <w:pStyle w:val="dotpoint"/>
        <w:numPr>
          <w:ilvl w:val="0"/>
          <w:numId w:val="12"/>
        </w:numPr>
        <w:ind w:left="426" w:hanging="426"/>
      </w:pPr>
      <w:r w:rsidRPr="00A85FE9">
        <w:t xml:space="preserve">Determine the applicant’s </w:t>
      </w:r>
      <w:proofErr w:type="gramStart"/>
      <w:r w:rsidRPr="00A85FE9">
        <w:t>eligibility</w:t>
      </w:r>
      <w:proofErr w:type="gramEnd"/>
      <w:r w:rsidRPr="00A85FE9">
        <w:t xml:space="preserve"> </w:t>
      </w:r>
    </w:p>
    <w:p w14:paraId="010E34D4" w14:textId="77777777" w:rsidR="00BA3C93" w:rsidRPr="00A85FE9" w:rsidRDefault="00BA3C93" w:rsidP="00BA3C93">
      <w:pPr>
        <w:pStyle w:val="dotpoint"/>
        <w:numPr>
          <w:ilvl w:val="0"/>
          <w:numId w:val="12"/>
        </w:numPr>
        <w:ind w:left="426" w:hanging="426"/>
      </w:pPr>
      <w:r w:rsidRPr="00A85FE9">
        <w:t xml:space="preserve">Advise the </w:t>
      </w:r>
      <w:r>
        <w:t>d</w:t>
      </w:r>
      <w:r w:rsidRPr="00A85FE9">
        <w:t xml:space="preserve">epartment as to the principal objectives of the </w:t>
      </w:r>
      <w:proofErr w:type="gramStart"/>
      <w:r w:rsidRPr="00A85FE9">
        <w:t>project</w:t>
      </w:r>
      <w:proofErr w:type="gramEnd"/>
    </w:p>
    <w:p w14:paraId="190D578C" w14:textId="77777777" w:rsidR="00BA3C93" w:rsidRPr="00A85FE9" w:rsidRDefault="00BA3C93" w:rsidP="00BA3C93">
      <w:pPr>
        <w:pStyle w:val="CommentText"/>
        <w:numPr>
          <w:ilvl w:val="0"/>
          <w:numId w:val="12"/>
        </w:numPr>
        <w:ind w:left="426" w:hanging="426"/>
      </w:pPr>
      <w:r w:rsidRPr="00A85FE9">
        <w:t xml:space="preserve">Outline the </w:t>
      </w:r>
      <w:r>
        <w:t xml:space="preserve">skills </w:t>
      </w:r>
      <w:r w:rsidRPr="00A85FE9">
        <w:t xml:space="preserve">problem/training need that is not currently </w:t>
      </w:r>
      <w:r w:rsidRPr="003302F2">
        <w:t xml:space="preserve">being </w:t>
      </w:r>
      <w:proofErr w:type="gramStart"/>
      <w:r w:rsidRPr="003302F2">
        <w:t>met</w:t>
      </w:r>
      <w:proofErr w:type="gramEnd"/>
      <w:r w:rsidRPr="00A85FE9">
        <w:t xml:space="preserve">  </w:t>
      </w:r>
    </w:p>
    <w:p w14:paraId="2FE467FC" w14:textId="77777777" w:rsidR="00BA3C93" w:rsidRPr="00A85FE9" w:rsidRDefault="00BA3C93" w:rsidP="00BA3C93">
      <w:pPr>
        <w:pStyle w:val="dotpoint"/>
        <w:numPr>
          <w:ilvl w:val="0"/>
          <w:numId w:val="12"/>
        </w:numPr>
        <w:ind w:left="426" w:hanging="426"/>
      </w:pPr>
      <w:r w:rsidRPr="00A85FE9">
        <w:t xml:space="preserve">Provide the name and a brief description of the project seeking </w:t>
      </w:r>
      <w:r>
        <w:t>support;</w:t>
      </w:r>
      <w:r w:rsidRPr="00A85FE9">
        <w:t xml:space="preserve"> and </w:t>
      </w:r>
    </w:p>
    <w:p w14:paraId="6875F085" w14:textId="77777777" w:rsidR="00BA3C93" w:rsidRPr="00A85FE9" w:rsidRDefault="00BA3C93" w:rsidP="00BA3C93">
      <w:pPr>
        <w:pStyle w:val="dotpoint"/>
        <w:numPr>
          <w:ilvl w:val="0"/>
          <w:numId w:val="12"/>
        </w:numPr>
        <w:ind w:left="426" w:hanging="426"/>
      </w:pPr>
      <w:r>
        <w:t>Outline</w:t>
      </w:r>
      <w:r w:rsidRPr="00A85FE9">
        <w:t xml:space="preserve"> how the project aligns with the EOI objectives. </w:t>
      </w:r>
    </w:p>
    <w:p w14:paraId="0F9908D5" w14:textId="77777777" w:rsidR="00BA3C93" w:rsidRDefault="00BA3C93" w:rsidP="00BA3C93">
      <w:pPr>
        <w:pStyle w:val="Normalnospace"/>
      </w:pPr>
      <w:r>
        <w:t>All EOIs will be considered by the department. There is no guarantee that an applicant will be short-listed or recommended to undertake a co-design. EOI applicants may, at the department’s discretion, be provided alternative support such as:</w:t>
      </w:r>
    </w:p>
    <w:p w14:paraId="7CF47B63" w14:textId="77777777" w:rsidR="00BA3C93" w:rsidRDefault="00BA3C93" w:rsidP="00BA3C93">
      <w:pPr>
        <w:pStyle w:val="ListParagraph"/>
        <w:numPr>
          <w:ilvl w:val="0"/>
          <w:numId w:val="16"/>
        </w:numPr>
        <w:ind w:left="426" w:hanging="426"/>
      </w:pPr>
      <w:r>
        <w:t>invited to attend a meeting with DJSIR and/or other government areas to discuss the skill issue; and/or</w:t>
      </w:r>
    </w:p>
    <w:p w14:paraId="4A2E8504" w14:textId="77777777" w:rsidR="00BA3C93" w:rsidRDefault="00BA3C93" w:rsidP="00BA3C93">
      <w:pPr>
        <w:pStyle w:val="ListParagraph"/>
        <w:numPr>
          <w:ilvl w:val="0"/>
          <w:numId w:val="16"/>
        </w:numPr>
        <w:ind w:left="426" w:hanging="426"/>
      </w:pPr>
      <w:r>
        <w:t>provided with contact details of other organisations (related businesses and/or the Victorian dual sector universities and TAFEs and/or industry association/s and/or government area/s) so that they may explore the issue and/or initiatives in more detail; and/or</w:t>
      </w:r>
    </w:p>
    <w:p w14:paraId="75B1D4A0" w14:textId="77777777" w:rsidR="00BA3C93" w:rsidRDefault="00BA3C93" w:rsidP="00BA3C93">
      <w:pPr>
        <w:pStyle w:val="ListParagraph"/>
        <w:numPr>
          <w:ilvl w:val="0"/>
          <w:numId w:val="16"/>
        </w:numPr>
        <w:ind w:left="426" w:hanging="426"/>
      </w:pPr>
      <w:r>
        <w:t>joined with an existing project exploring a similar/same skill issue; and/or</w:t>
      </w:r>
    </w:p>
    <w:p w14:paraId="4236E6BA" w14:textId="77777777" w:rsidR="00BA3C93" w:rsidRDefault="00BA3C93" w:rsidP="00BA3C93">
      <w:pPr>
        <w:pStyle w:val="ListParagraph"/>
        <w:numPr>
          <w:ilvl w:val="0"/>
          <w:numId w:val="16"/>
        </w:numPr>
        <w:ind w:left="426" w:hanging="426"/>
      </w:pPr>
      <w:r>
        <w:t>referred to an alternative government program; and/or</w:t>
      </w:r>
    </w:p>
    <w:p w14:paraId="4F3E36ED" w14:textId="77777777" w:rsidR="00BA3C93" w:rsidRPr="0072434C" w:rsidRDefault="00BA3C93" w:rsidP="00BA3C93">
      <w:pPr>
        <w:pStyle w:val="ListParagraph"/>
        <w:numPr>
          <w:ilvl w:val="0"/>
          <w:numId w:val="16"/>
        </w:numPr>
        <w:ind w:left="426" w:hanging="426"/>
      </w:pPr>
      <w:r>
        <w:t>the issue logged for potential future consideration.</w:t>
      </w:r>
    </w:p>
    <w:p w14:paraId="20CDF545" w14:textId="7BD9C038" w:rsidR="00BA3C93" w:rsidRDefault="00BA3C93" w:rsidP="00CB1F71">
      <w:pPr>
        <w:pStyle w:val="Heading2"/>
        <w:numPr>
          <w:ilvl w:val="1"/>
          <w:numId w:val="11"/>
        </w:numPr>
        <w:ind w:left="567"/>
      </w:pPr>
      <w:bookmarkStart w:id="148" w:name="_Toc81578623"/>
      <w:bookmarkStart w:id="149" w:name="_Toc81557410"/>
      <w:bookmarkStart w:id="150" w:name="_Toc120888244"/>
      <w:bookmarkStart w:id="151" w:name="_Toc120888971"/>
      <w:bookmarkStart w:id="152" w:name="_Toc131172467"/>
      <w:bookmarkStart w:id="153" w:name="_Toc120888250"/>
      <w:bookmarkStart w:id="154" w:name="_Toc120888977"/>
      <w:r>
        <w:t>Due Diligence Assessments</w:t>
      </w:r>
      <w:bookmarkEnd w:id="148"/>
      <w:bookmarkEnd w:id="149"/>
      <w:bookmarkEnd w:id="150"/>
      <w:bookmarkEnd w:id="151"/>
      <w:bookmarkEnd w:id="152"/>
    </w:p>
    <w:p w14:paraId="1847235F" w14:textId="77777777" w:rsidR="00BA3C93" w:rsidRDefault="00BA3C93" w:rsidP="00BA3C93">
      <w:pPr>
        <w:pStyle w:val="Normalnospace"/>
      </w:pPr>
      <w:r>
        <w:t xml:space="preserve">Where required, applicants may be subject to an assessment which verifies business details provided with the Australian Business Register, Australian Securities and Investment Commission, Australian Charities and Not-for-profits Commissioner, Consumer Affairs Victoria and/or </w:t>
      </w:r>
      <w:proofErr w:type="gramStart"/>
      <w:r>
        <w:t>other</w:t>
      </w:r>
      <w:proofErr w:type="gramEnd"/>
      <w:r>
        <w:t xml:space="preserve"> applicable regulator.</w:t>
      </w:r>
    </w:p>
    <w:p w14:paraId="7C24BC0A" w14:textId="77777777" w:rsidR="00BA3C93" w:rsidRDefault="00BA3C93" w:rsidP="00BA3C93">
      <w:pPr>
        <w:pStyle w:val="Normalnospace"/>
      </w:pPr>
      <w:r>
        <w:t>Any of the following circumstances may be taken into consideration in any decision whether to recommend and EOI:</w:t>
      </w:r>
    </w:p>
    <w:p w14:paraId="284EC53E" w14:textId="77777777" w:rsidR="00BA3C93" w:rsidRPr="00502335" w:rsidRDefault="00BA3C93" w:rsidP="00BA3C93">
      <w:pPr>
        <w:pStyle w:val="dotpoint"/>
        <w:numPr>
          <w:ilvl w:val="0"/>
          <w:numId w:val="12"/>
        </w:numPr>
        <w:ind w:left="426" w:hanging="426"/>
      </w:pPr>
      <w:r>
        <w:t xml:space="preserve">Any adverse findings by a regulator regarding an </w:t>
      </w:r>
      <w:proofErr w:type="gramStart"/>
      <w:r>
        <w:t>applicant;</w:t>
      </w:r>
      <w:proofErr w:type="gramEnd"/>
    </w:p>
    <w:p w14:paraId="70F1ADDE" w14:textId="77777777" w:rsidR="00BA3C93" w:rsidRPr="00502335" w:rsidRDefault="00BA3C93" w:rsidP="00BA3C93">
      <w:pPr>
        <w:pStyle w:val="dotpoint"/>
        <w:numPr>
          <w:ilvl w:val="0"/>
          <w:numId w:val="12"/>
        </w:numPr>
        <w:ind w:left="426" w:hanging="426"/>
      </w:pPr>
      <w:r>
        <w:t xml:space="preserve">If an applicant is placed under external or voluntary administration or is subject to </w:t>
      </w:r>
      <w:proofErr w:type="gramStart"/>
      <w:r>
        <w:t>receivership;</w:t>
      </w:r>
      <w:proofErr w:type="gramEnd"/>
    </w:p>
    <w:p w14:paraId="02A80F65" w14:textId="77777777" w:rsidR="00BA3C93" w:rsidRPr="00502335" w:rsidRDefault="00BA3C93" w:rsidP="00BA3C93">
      <w:pPr>
        <w:pStyle w:val="dotpoint"/>
        <w:numPr>
          <w:ilvl w:val="0"/>
          <w:numId w:val="12"/>
        </w:numPr>
        <w:ind w:left="426" w:hanging="426"/>
      </w:pPr>
      <w:r>
        <w:t xml:space="preserve">There is a petition to wind up or deregister the </w:t>
      </w:r>
      <w:proofErr w:type="gramStart"/>
      <w:r>
        <w:t>applicant</w:t>
      </w:r>
      <w:proofErr w:type="gramEnd"/>
    </w:p>
    <w:p w14:paraId="04633EFB" w14:textId="77777777" w:rsidR="00BA3C93" w:rsidRPr="00502335" w:rsidRDefault="00BA3C93" w:rsidP="00BA3C93">
      <w:pPr>
        <w:pStyle w:val="dotpoint"/>
        <w:numPr>
          <w:ilvl w:val="0"/>
          <w:numId w:val="12"/>
        </w:numPr>
        <w:ind w:left="426" w:hanging="426"/>
      </w:pPr>
      <w:r>
        <w:lastRenderedPageBreak/>
        <w:t>If an applicant is or becomes deregistered or unregistered in respect of its registration regulatory body (including cancellation or lapse in registration); and</w:t>
      </w:r>
    </w:p>
    <w:p w14:paraId="6E73D9E2" w14:textId="77777777" w:rsidR="00BA3C93" w:rsidRDefault="00BA3C93" w:rsidP="00BA3C93">
      <w:pPr>
        <w:pStyle w:val="dotpoint"/>
        <w:numPr>
          <w:ilvl w:val="0"/>
          <w:numId w:val="12"/>
        </w:numPr>
        <w:ind w:left="426" w:hanging="426"/>
      </w:pPr>
      <w:r>
        <w:t>Whether the applicant has failed to meet key contractual obligations for previous grant agreements with the State. Note: as appropriate, delays due to COVID-19 restrictions and responses will be taken into consideration at the department’s discretion.</w:t>
      </w:r>
    </w:p>
    <w:p w14:paraId="6D7A947F" w14:textId="62E27F55" w:rsidR="00BA3C93" w:rsidRDefault="00BA3C93" w:rsidP="00CB1F71">
      <w:pPr>
        <w:pStyle w:val="Heading2"/>
        <w:numPr>
          <w:ilvl w:val="1"/>
          <w:numId w:val="11"/>
        </w:numPr>
        <w:ind w:left="567"/>
      </w:pPr>
      <w:bookmarkStart w:id="155" w:name="_Toc69127794"/>
      <w:bookmarkStart w:id="156" w:name="_Toc69460411"/>
      <w:bookmarkStart w:id="157" w:name="_Toc81557413"/>
      <w:bookmarkStart w:id="158" w:name="_Toc81578626"/>
      <w:bookmarkStart w:id="159" w:name="_Toc120888251"/>
      <w:bookmarkStart w:id="160" w:name="_Toc120888978"/>
      <w:bookmarkStart w:id="161" w:name="_Toc131172468"/>
      <w:bookmarkEnd w:id="153"/>
      <w:bookmarkEnd w:id="154"/>
      <w:r>
        <w:t>Open and Close Dates</w:t>
      </w:r>
      <w:bookmarkEnd w:id="155"/>
      <w:bookmarkEnd w:id="156"/>
      <w:bookmarkEnd w:id="157"/>
      <w:bookmarkEnd w:id="158"/>
      <w:bookmarkEnd w:id="159"/>
      <w:bookmarkEnd w:id="160"/>
      <w:bookmarkEnd w:id="161"/>
    </w:p>
    <w:p w14:paraId="129FC24D" w14:textId="2957CECC" w:rsidR="00BA3C93" w:rsidRPr="00EB7DE9" w:rsidRDefault="003D6538" w:rsidP="00BA3C93">
      <w:pPr>
        <w:pStyle w:val="Normalnospace"/>
      </w:pPr>
      <w:r w:rsidRPr="003D6538">
        <w:t>Expressions of Interest open at 9:00am on 21 November 2023 and will close at 11:59pm on 15 March 2024</w:t>
      </w:r>
      <w:r>
        <w:t>,</w:t>
      </w:r>
      <w:r w:rsidRPr="003D6538">
        <w:t xml:space="preserve"> </w:t>
      </w:r>
      <w:r w:rsidR="00BA3C93" w:rsidRPr="00A85FE9">
        <w:t xml:space="preserve">or until funds </w:t>
      </w:r>
      <w:r w:rsidR="0063750A">
        <w:t xml:space="preserve">for co-design </w:t>
      </w:r>
      <w:r w:rsidR="00BA3C93" w:rsidRPr="00A85FE9">
        <w:t xml:space="preserve">are </w:t>
      </w:r>
      <w:r w:rsidR="00BA3C93">
        <w:t xml:space="preserve">fully </w:t>
      </w:r>
      <w:r w:rsidR="00BA3C93" w:rsidRPr="00A85FE9">
        <w:t>allocated</w:t>
      </w:r>
      <w:r w:rsidR="0063750A">
        <w:t>.</w:t>
      </w:r>
    </w:p>
    <w:p w14:paraId="15EDC8AF" w14:textId="77777777" w:rsidR="00BA3C93" w:rsidRDefault="00BA3C93" w:rsidP="00BA3C93">
      <w:pPr>
        <w:pStyle w:val="Normalnospace"/>
        <w:spacing w:before="120"/>
      </w:pPr>
      <w:r w:rsidRPr="007033D2">
        <w:t>Appl</w:t>
      </w:r>
      <w:r>
        <w:t xml:space="preserve">y </w:t>
      </w:r>
      <w:r w:rsidRPr="00595569">
        <w:t xml:space="preserve">via the online application form available on the Business Victoria website at </w:t>
      </w:r>
      <w:hyperlink r:id="rId12" w:history="1">
        <w:r w:rsidRPr="00595569">
          <w:rPr>
            <w:rStyle w:val="Hyperlink"/>
          </w:rPr>
          <w:t>www.business.vic.gov.au/ssp</w:t>
        </w:r>
      </w:hyperlink>
      <w:r>
        <w:t xml:space="preserve"> </w:t>
      </w:r>
    </w:p>
    <w:p w14:paraId="5E38AAB4" w14:textId="79D5B228" w:rsidR="00BA3C93" w:rsidRDefault="00BA3C93" w:rsidP="00BA3C93">
      <w:pPr>
        <w:pStyle w:val="Normalnospace"/>
        <w:spacing w:before="120"/>
        <w:rPr>
          <w:rStyle w:val="Hyperlink"/>
        </w:rPr>
      </w:pPr>
      <w:r>
        <w:t xml:space="preserve">Further information with respect to the program, including closing dates will be listed on the Skills Solutions Partnerships website: </w:t>
      </w:r>
      <w:hyperlink r:id="rId13" w:history="1">
        <w:r w:rsidRPr="00595569">
          <w:rPr>
            <w:rStyle w:val="Hyperlink"/>
          </w:rPr>
          <w:t>www.business.vic.gov.au/ssp</w:t>
        </w:r>
      </w:hyperlink>
    </w:p>
    <w:p w14:paraId="3EF9A005" w14:textId="3784F23B" w:rsidR="00BA3C93" w:rsidRDefault="00BA3C93" w:rsidP="00BA3C93">
      <w:pPr>
        <w:pStyle w:val="Heading1"/>
        <w:numPr>
          <w:ilvl w:val="0"/>
          <w:numId w:val="14"/>
        </w:numPr>
        <w:tabs>
          <w:tab w:val="num" w:pos="1134"/>
        </w:tabs>
        <w:ind w:left="567" w:hanging="567"/>
      </w:pPr>
      <w:bookmarkStart w:id="162" w:name="_Toc69127796"/>
      <w:bookmarkStart w:id="163" w:name="_Toc69460413"/>
      <w:bookmarkStart w:id="164" w:name="_Toc81557415"/>
      <w:bookmarkStart w:id="165" w:name="_Toc81578628"/>
      <w:bookmarkStart w:id="166" w:name="_Toc120888252"/>
      <w:bookmarkStart w:id="167" w:name="_Toc120888979"/>
      <w:bookmarkStart w:id="168" w:name="_Toc131172469"/>
      <w:r>
        <w:t>Recommendation for Approval</w:t>
      </w:r>
      <w:bookmarkEnd w:id="162"/>
      <w:bookmarkEnd w:id="163"/>
      <w:bookmarkEnd w:id="164"/>
      <w:bookmarkEnd w:id="165"/>
      <w:bookmarkEnd w:id="166"/>
      <w:bookmarkEnd w:id="167"/>
      <w:bookmarkEnd w:id="168"/>
    </w:p>
    <w:p w14:paraId="097CB77C" w14:textId="77777777" w:rsidR="00BA3C93" w:rsidRPr="009D651B" w:rsidRDefault="00BA3C93" w:rsidP="00BA3C93">
      <w:pPr>
        <w:spacing w:line="276" w:lineRule="auto"/>
        <w:rPr>
          <w:rFonts w:eastAsia="Times"/>
        </w:rPr>
      </w:pPr>
      <w:r w:rsidRPr="324D5795">
        <w:rPr>
          <w:rFonts w:eastAsia="Times"/>
        </w:rPr>
        <w:t xml:space="preserve">If successful, Applicants will be issued a letter of offer confirming their approval to undertake a co-design process. </w:t>
      </w:r>
    </w:p>
    <w:p w14:paraId="1097D775" w14:textId="6CD0CE3B" w:rsidR="00BA3C93" w:rsidRDefault="00BA3C93" w:rsidP="00BA3C93">
      <w:pPr>
        <w:pStyle w:val="Heading1"/>
        <w:numPr>
          <w:ilvl w:val="0"/>
          <w:numId w:val="14"/>
        </w:numPr>
        <w:tabs>
          <w:tab w:val="num" w:pos="1134"/>
        </w:tabs>
        <w:ind w:left="567" w:hanging="567"/>
      </w:pPr>
      <w:bookmarkStart w:id="169" w:name="_Toc81578633"/>
      <w:bookmarkStart w:id="170" w:name="_Toc81557420"/>
      <w:bookmarkStart w:id="171" w:name="_Toc69460417"/>
      <w:bookmarkStart w:id="172" w:name="_Toc69127800"/>
      <w:bookmarkStart w:id="173" w:name="_Toc120888255"/>
      <w:bookmarkStart w:id="174" w:name="_Toc120888982"/>
      <w:bookmarkStart w:id="175" w:name="_Toc131172470"/>
      <w:r>
        <w:t>Compliance and Audit</w:t>
      </w:r>
      <w:bookmarkEnd w:id="169"/>
      <w:bookmarkEnd w:id="170"/>
      <w:bookmarkEnd w:id="171"/>
      <w:bookmarkEnd w:id="172"/>
      <w:bookmarkEnd w:id="173"/>
      <w:bookmarkEnd w:id="174"/>
      <w:bookmarkEnd w:id="175"/>
    </w:p>
    <w:p w14:paraId="2C315AF4" w14:textId="1A4CC089" w:rsidR="00BA3C93" w:rsidRDefault="00BA3C93" w:rsidP="00CB1F71">
      <w:pPr>
        <w:pStyle w:val="Heading2"/>
        <w:numPr>
          <w:ilvl w:val="1"/>
          <w:numId w:val="14"/>
        </w:numPr>
        <w:ind w:left="567"/>
      </w:pPr>
      <w:bookmarkStart w:id="176" w:name="_Toc69127802"/>
      <w:bookmarkStart w:id="177" w:name="_Toc69460419"/>
      <w:bookmarkStart w:id="178" w:name="_Toc81557422"/>
      <w:bookmarkStart w:id="179" w:name="_Toc81578635"/>
      <w:bookmarkStart w:id="180" w:name="_Toc120888257"/>
      <w:bookmarkStart w:id="181" w:name="_Toc120888984"/>
      <w:bookmarkStart w:id="182" w:name="_Toc131172471"/>
      <w:r>
        <w:t>False or misleading information</w:t>
      </w:r>
      <w:bookmarkEnd w:id="176"/>
      <w:bookmarkEnd w:id="177"/>
      <w:bookmarkEnd w:id="178"/>
      <w:bookmarkEnd w:id="179"/>
      <w:bookmarkEnd w:id="180"/>
      <w:bookmarkEnd w:id="181"/>
      <w:bookmarkEnd w:id="182"/>
    </w:p>
    <w:p w14:paraId="7C7B05FF" w14:textId="77777777" w:rsidR="00BA3C93" w:rsidRDefault="00BA3C93" w:rsidP="00BA3C93">
      <w:pPr>
        <w:pStyle w:val="Normalnospace"/>
        <w:rPr>
          <w:b/>
          <w:szCs w:val="18"/>
        </w:rPr>
      </w:pPr>
      <w:bookmarkStart w:id="183" w:name="_Toc69127803"/>
      <w:r>
        <w:t xml:space="preserve">If any declaration or statement made or information provided by the applicant is found to be incomplete, inaccurate, </w:t>
      </w:r>
      <w:proofErr w:type="gramStart"/>
      <w:r>
        <w:t>false</w:t>
      </w:r>
      <w:proofErr w:type="gramEnd"/>
      <w:r>
        <w:t xml:space="preserve"> or misleading, the application may not be approved.</w:t>
      </w:r>
    </w:p>
    <w:p w14:paraId="16A21328" w14:textId="2A11B6E3" w:rsidR="00BA3C93" w:rsidRDefault="00BA3C93" w:rsidP="00CB1F71">
      <w:pPr>
        <w:pStyle w:val="Heading2"/>
        <w:numPr>
          <w:ilvl w:val="1"/>
          <w:numId w:val="14"/>
        </w:numPr>
        <w:ind w:left="567"/>
      </w:pPr>
      <w:bookmarkStart w:id="184" w:name="_Toc69460420"/>
      <w:bookmarkStart w:id="185" w:name="_Toc81557423"/>
      <w:bookmarkStart w:id="186" w:name="_Toc81578636"/>
      <w:bookmarkStart w:id="187" w:name="_Toc120888258"/>
      <w:bookmarkStart w:id="188" w:name="_Toc120888985"/>
      <w:bookmarkStart w:id="189" w:name="_Toc131172472"/>
      <w:r>
        <w:t>Verification</w:t>
      </w:r>
      <w:bookmarkEnd w:id="183"/>
      <w:bookmarkEnd w:id="184"/>
      <w:bookmarkEnd w:id="185"/>
      <w:bookmarkEnd w:id="186"/>
      <w:bookmarkEnd w:id="187"/>
      <w:bookmarkEnd w:id="188"/>
      <w:bookmarkEnd w:id="189"/>
    </w:p>
    <w:p w14:paraId="62C5A166" w14:textId="77777777" w:rsidR="00BA3C93" w:rsidRDefault="00BA3C93" w:rsidP="00BA3C93">
      <w:pPr>
        <w:pStyle w:val="Normalnospace"/>
      </w:pPr>
      <w:r>
        <w:t>The applicant acknowledges that as part of the assessment process, evidence provided by the applicant will be subject to verification by DJSIR.</w:t>
      </w:r>
    </w:p>
    <w:p w14:paraId="52CDA4EA" w14:textId="73882D72" w:rsidR="00BA3C93" w:rsidRDefault="00BA3C93" w:rsidP="00BA3C93">
      <w:pPr>
        <w:pStyle w:val="Heading1"/>
        <w:numPr>
          <w:ilvl w:val="0"/>
          <w:numId w:val="14"/>
        </w:numPr>
        <w:tabs>
          <w:tab w:val="num" w:pos="1134"/>
        </w:tabs>
        <w:ind w:left="567" w:hanging="567"/>
      </w:pPr>
      <w:bookmarkStart w:id="190" w:name="_Toc81578637"/>
      <w:bookmarkStart w:id="191" w:name="_Toc81557424"/>
      <w:bookmarkStart w:id="192" w:name="_Toc120888259"/>
      <w:bookmarkStart w:id="193" w:name="_Toc120888986"/>
      <w:bookmarkStart w:id="194" w:name="_Toc131172473"/>
      <w:r>
        <w:t>Program evaluation</w:t>
      </w:r>
      <w:bookmarkEnd w:id="190"/>
      <w:bookmarkEnd w:id="191"/>
      <w:bookmarkEnd w:id="192"/>
      <w:bookmarkEnd w:id="193"/>
      <w:bookmarkEnd w:id="194"/>
    </w:p>
    <w:p w14:paraId="363C7D33" w14:textId="77777777" w:rsidR="00BA3C93" w:rsidRDefault="00BA3C93" w:rsidP="00BA3C93">
      <w:pPr>
        <w:pStyle w:val="Normalnospace"/>
      </w:pPr>
      <w:r>
        <w:t>Partners will be required to participate in any evaluation activities initiated by DJSIR. This may include completing surveys at the conclusion of the co-design process to measure program outcomes. Non-compliance could impact future applications to DJSIR’s programs.</w:t>
      </w:r>
    </w:p>
    <w:p w14:paraId="499BDF59" w14:textId="77777777" w:rsidR="00BA3C93" w:rsidRDefault="00BA3C93" w:rsidP="00BA3C93">
      <w:pPr>
        <w:pStyle w:val="Normalnospace"/>
      </w:pPr>
      <w:r>
        <w:t>Reporting is critical to DJSIR in understanding program impact, supporting continuous improvement in program design and delivery, and delivering more effective grant programs to the people of Victoria.</w:t>
      </w:r>
    </w:p>
    <w:p w14:paraId="7BD440A8" w14:textId="57A4C845" w:rsidR="00BA3C93" w:rsidRDefault="00BA3C93" w:rsidP="00BA3C93">
      <w:pPr>
        <w:pStyle w:val="Heading1"/>
        <w:numPr>
          <w:ilvl w:val="0"/>
          <w:numId w:val="14"/>
        </w:numPr>
        <w:tabs>
          <w:tab w:val="num" w:pos="1134"/>
        </w:tabs>
        <w:ind w:left="567" w:hanging="567"/>
      </w:pPr>
      <w:bookmarkStart w:id="195" w:name="_Toc81578638"/>
      <w:bookmarkStart w:id="196" w:name="_Toc81557425"/>
      <w:bookmarkStart w:id="197" w:name="_Toc69460422"/>
      <w:bookmarkStart w:id="198" w:name="_Toc69127805"/>
      <w:bookmarkStart w:id="199" w:name="_Toc120888260"/>
      <w:bookmarkStart w:id="200" w:name="_Toc120888987"/>
      <w:bookmarkStart w:id="201" w:name="_Toc131172474"/>
      <w:r>
        <w:t>Privacy and confidentiality</w:t>
      </w:r>
      <w:bookmarkEnd w:id="195"/>
      <w:bookmarkEnd w:id="196"/>
      <w:bookmarkEnd w:id="197"/>
      <w:bookmarkEnd w:id="198"/>
      <w:bookmarkEnd w:id="199"/>
      <w:bookmarkEnd w:id="200"/>
      <w:bookmarkEnd w:id="201"/>
    </w:p>
    <w:p w14:paraId="18C15961" w14:textId="77777777" w:rsidR="00BA3C93" w:rsidRDefault="00BA3C93" w:rsidP="00BA3C93">
      <w:pPr>
        <w:pStyle w:val="Normalnospace"/>
      </w:pPr>
      <w:r>
        <w:t xml:space="preserve">Information provided by the applicant for the purpose of this application will be used by DJSIR for the purposes of assessment of applications, program administration and program review. </w:t>
      </w:r>
    </w:p>
    <w:p w14:paraId="4C8EAAE4" w14:textId="77777777" w:rsidR="00BA3C93" w:rsidRDefault="00BA3C93" w:rsidP="00BA3C93">
      <w:pPr>
        <w:pStyle w:val="Normalnospace"/>
      </w:pPr>
      <w:r>
        <w:t xml:space="preserve">In making an application, the applicant consents to the provision of their information (including personal information) to State and Commonwealth Government departments and agencies and third-party assessors for the purpose of assessing applications. </w:t>
      </w:r>
    </w:p>
    <w:p w14:paraId="183EBFB4" w14:textId="77777777" w:rsidR="00BA3C93" w:rsidRDefault="00BA3C93" w:rsidP="00BA3C93">
      <w:pPr>
        <w:pStyle w:val="Normalnospace"/>
      </w:pPr>
      <w:r>
        <w:t>If there is an intention to include personal information about third parties in the application, please ensure they are aware of and consent to the contents of this privacy statement.</w:t>
      </w:r>
    </w:p>
    <w:p w14:paraId="3A4D0BD2" w14:textId="77777777" w:rsidR="00BA3C93" w:rsidRDefault="00BA3C93" w:rsidP="00BA3C93">
      <w:pPr>
        <w:pStyle w:val="Normalnospace"/>
      </w:pPr>
      <w:r>
        <w:t xml:space="preserve">Any personal information about the applicant or a third party will be collected, held, managed, used, </w:t>
      </w:r>
      <w:proofErr w:type="gramStart"/>
      <w:r>
        <w:t>disclosed</w:t>
      </w:r>
      <w:proofErr w:type="gramEnd"/>
      <w:r>
        <w:t xml:space="preserve"> or transferred in accordance with the provisions of the </w:t>
      </w:r>
      <w:r>
        <w:rPr>
          <w:i/>
          <w:iCs/>
        </w:rPr>
        <w:t>Privacy and Data Protection Act 2014</w:t>
      </w:r>
      <w:r>
        <w:t xml:space="preserve"> (Vic) and other applicable laws.</w:t>
      </w:r>
    </w:p>
    <w:p w14:paraId="38CB504E" w14:textId="77777777" w:rsidR="00BA3C93" w:rsidRDefault="00BA3C93" w:rsidP="00BA3C93">
      <w:pPr>
        <w:pStyle w:val="Normalnospace"/>
      </w:pPr>
      <w:r>
        <w:lastRenderedPageBreak/>
        <w:t xml:space="preserve">Enquiries about access to personal information, or for other concerns regarding the privacy of personal information, can be emailed to DJSIR’s Privacy Unit by emailing </w:t>
      </w:r>
      <w:hyperlink r:id="rId14">
        <w:r w:rsidRPr="1F8528A6">
          <w:rPr>
            <w:rStyle w:val="Hyperlink"/>
          </w:rPr>
          <w:t>privacy@ecodev.vic.gov.au</w:t>
        </w:r>
      </w:hyperlink>
      <w:r>
        <w:t xml:space="preserve">. DJSIR’s privacy policy is also available by emailing the DJSIR’s Privacy Unit. </w:t>
      </w:r>
    </w:p>
    <w:p w14:paraId="6AD49215" w14:textId="670874FA" w:rsidR="00BA3C93" w:rsidRDefault="00BA3C93" w:rsidP="00BA3C93">
      <w:pPr>
        <w:pStyle w:val="Heading1"/>
        <w:numPr>
          <w:ilvl w:val="0"/>
          <w:numId w:val="14"/>
        </w:numPr>
        <w:tabs>
          <w:tab w:val="num" w:pos="1134"/>
        </w:tabs>
        <w:ind w:left="567" w:hanging="567"/>
      </w:pPr>
      <w:bookmarkStart w:id="202" w:name="_Toc120888261"/>
      <w:bookmarkStart w:id="203" w:name="_Toc120888988"/>
      <w:bookmarkStart w:id="204" w:name="_Toc131172475"/>
      <w:r>
        <w:t>General conditions</w:t>
      </w:r>
      <w:bookmarkEnd w:id="202"/>
      <w:bookmarkEnd w:id="203"/>
      <w:bookmarkEnd w:id="204"/>
      <w:r>
        <w:t xml:space="preserve"> </w:t>
      </w:r>
    </w:p>
    <w:p w14:paraId="77F50FFC" w14:textId="2CF06945" w:rsidR="00BA3C93" w:rsidRDefault="00BA3C93" w:rsidP="00CB1F71">
      <w:pPr>
        <w:pStyle w:val="Heading2"/>
        <w:numPr>
          <w:ilvl w:val="1"/>
          <w:numId w:val="14"/>
        </w:numPr>
        <w:ind w:left="567"/>
      </w:pPr>
      <w:bookmarkStart w:id="205" w:name="_Toc120888262"/>
      <w:bookmarkStart w:id="206" w:name="_Toc120888989"/>
      <w:bookmarkStart w:id="207" w:name="_Toc131172476"/>
      <w:r>
        <w:t>Approval of Expressions of Interest</w:t>
      </w:r>
      <w:bookmarkEnd w:id="205"/>
      <w:bookmarkEnd w:id="206"/>
      <w:bookmarkEnd w:id="207"/>
    </w:p>
    <w:p w14:paraId="0F73272B" w14:textId="77777777" w:rsidR="00BA3C93" w:rsidRDefault="00BA3C93" w:rsidP="00BA3C93">
      <w:pPr>
        <w:pStyle w:val="Normalnospace"/>
      </w:pPr>
      <w:r>
        <w:t xml:space="preserve">DJSIR’s decisions on all matters pertaining to EOIs is at DJSIR’s absolute discretion. </w:t>
      </w:r>
    </w:p>
    <w:p w14:paraId="4FB25065" w14:textId="7D98458F" w:rsidR="00BA3C93" w:rsidRDefault="00BA3C93" w:rsidP="00CB1F71">
      <w:pPr>
        <w:pStyle w:val="Heading2"/>
        <w:numPr>
          <w:ilvl w:val="1"/>
          <w:numId w:val="14"/>
        </w:numPr>
        <w:ind w:left="567"/>
      </w:pPr>
      <w:bookmarkStart w:id="208" w:name="_Toc120888263"/>
      <w:bookmarkStart w:id="209" w:name="_Toc120888990"/>
      <w:bookmarkStart w:id="210" w:name="_Toc131172477"/>
      <w:r>
        <w:t>Further information</w:t>
      </w:r>
      <w:bookmarkEnd w:id="208"/>
      <w:bookmarkEnd w:id="209"/>
      <w:bookmarkEnd w:id="210"/>
      <w:r>
        <w:t xml:space="preserve"> </w:t>
      </w:r>
    </w:p>
    <w:p w14:paraId="06C3203E" w14:textId="77777777" w:rsidR="00BA3C93" w:rsidRDefault="00BA3C93" w:rsidP="00BA3C93">
      <w:pPr>
        <w:pStyle w:val="Normalnospace"/>
      </w:pPr>
      <w:r>
        <w:t>DJSIR reserves the right to request the applicant provide further information should it be deemed necessary.</w:t>
      </w:r>
    </w:p>
    <w:p w14:paraId="06B88D12" w14:textId="628E03D1" w:rsidR="00BA3C93" w:rsidRDefault="00BA3C93" w:rsidP="00CB1F71">
      <w:pPr>
        <w:pStyle w:val="Heading2"/>
        <w:numPr>
          <w:ilvl w:val="1"/>
          <w:numId w:val="14"/>
        </w:numPr>
        <w:ind w:left="567"/>
      </w:pPr>
      <w:bookmarkStart w:id="211" w:name="_Toc69127807"/>
      <w:bookmarkStart w:id="212" w:name="_Toc69460424"/>
      <w:bookmarkStart w:id="213" w:name="_Toc81557427"/>
      <w:bookmarkStart w:id="214" w:name="_Toc81578640"/>
      <w:bookmarkStart w:id="215" w:name="_Toc120888264"/>
      <w:bookmarkStart w:id="216" w:name="_Toc120888991"/>
      <w:bookmarkStart w:id="217" w:name="_Toc131172478"/>
      <w:r>
        <w:t>No right of appeal</w:t>
      </w:r>
      <w:bookmarkEnd w:id="211"/>
      <w:bookmarkEnd w:id="212"/>
      <w:bookmarkEnd w:id="213"/>
      <w:bookmarkEnd w:id="214"/>
      <w:bookmarkEnd w:id="215"/>
      <w:bookmarkEnd w:id="216"/>
      <w:bookmarkEnd w:id="217"/>
    </w:p>
    <w:p w14:paraId="710894E6" w14:textId="77777777" w:rsidR="00BA3C93" w:rsidRDefault="00BA3C93" w:rsidP="00BA3C93">
      <w:pPr>
        <w:pStyle w:val="Normalnospace"/>
      </w:pPr>
      <w:r>
        <w:t>A decision in relation to an application is not subject to review or appeal of any kind. Applicants will be notified if feedback on an application can be provided.</w:t>
      </w:r>
    </w:p>
    <w:p w14:paraId="71451F95" w14:textId="386F587E" w:rsidR="00BA3C93" w:rsidRDefault="00BA3C93" w:rsidP="00CB1F71">
      <w:pPr>
        <w:pStyle w:val="Heading2"/>
        <w:numPr>
          <w:ilvl w:val="1"/>
          <w:numId w:val="14"/>
        </w:numPr>
        <w:ind w:left="567"/>
      </w:pPr>
      <w:bookmarkStart w:id="218" w:name="_Toc69127808"/>
      <w:bookmarkStart w:id="219" w:name="_Toc69460425"/>
      <w:bookmarkStart w:id="220" w:name="_Toc81557428"/>
      <w:bookmarkStart w:id="221" w:name="_Toc81578641"/>
      <w:bookmarkStart w:id="222" w:name="_Toc120888265"/>
      <w:bookmarkStart w:id="223" w:name="_Toc120888992"/>
      <w:bookmarkStart w:id="224" w:name="_Toc131172479"/>
      <w:r>
        <w:t>Disrepute</w:t>
      </w:r>
      <w:bookmarkEnd w:id="218"/>
      <w:bookmarkEnd w:id="219"/>
      <w:bookmarkEnd w:id="220"/>
      <w:bookmarkEnd w:id="221"/>
      <w:bookmarkEnd w:id="222"/>
      <w:bookmarkEnd w:id="223"/>
      <w:bookmarkEnd w:id="224"/>
    </w:p>
    <w:p w14:paraId="03D983DB" w14:textId="77777777" w:rsidR="00BA3C93" w:rsidRDefault="00BA3C93" w:rsidP="00BA3C93">
      <w:pPr>
        <w:pStyle w:val="Normalnospace"/>
      </w:pPr>
      <w:r>
        <w:t>DJSIR may at any time, remove an applicant from the EOI and assessment process, if in DJSIR’s opinion association with the applicant may bring DJSIR, a Minister or the State of Victoria into disrepute.</w:t>
      </w:r>
      <w:bookmarkStart w:id="225" w:name="_Hlk68091071"/>
    </w:p>
    <w:p w14:paraId="4AA40B40" w14:textId="1259A138" w:rsidR="00BA3C93" w:rsidRDefault="00BA3C93" w:rsidP="00CB1F71">
      <w:pPr>
        <w:pStyle w:val="Heading2"/>
        <w:numPr>
          <w:ilvl w:val="1"/>
          <w:numId w:val="14"/>
        </w:numPr>
        <w:ind w:left="567"/>
      </w:pPr>
      <w:bookmarkStart w:id="226" w:name="_Toc120888266"/>
      <w:bookmarkStart w:id="227" w:name="_Toc120888993"/>
      <w:bookmarkStart w:id="228" w:name="_Toc131172480"/>
      <w:r>
        <w:t>Amendments</w:t>
      </w:r>
      <w:bookmarkEnd w:id="226"/>
      <w:bookmarkEnd w:id="227"/>
      <w:bookmarkEnd w:id="228"/>
    </w:p>
    <w:p w14:paraId="125073EA" w14:textId="77777777" w:rsidR="00BA3C93" w:rsidRDefault="00BA3C93" w:rsidP="00BA3C93">
      <w:pPr>
        <w:pStyle w:val="Normalnospace"/>
      </w:pPr>
      <w:r>
        <w:t xml:space="preserve">DJSIR reserves the right to amend </w:t>
      </w:r>
      <w:r w:rsidRPr="0086601F">
        <w:rPr>
          <w:rFonts w:eastAsia="Arial"/>
        </w:rPr>
        <w:t>these g</w:t>
      </w:r>
      <w:r>
        <w:t>uidelines at any time as it deems appropriate.</w:t>
      </w:r>
    </w:p>
    <w:p w14:paraId="337B8D6F" w14:textId="77777777" w:rsidR="00BA3C93" w:rsidRDefault="00BA3C93" w:rsidP="00BA3C93">
      <w:pPr>
        <w:pStyle w:val="Heading1"/>
        <w:numPr>
          <w:ilvl w:val="0"/>
          <w:numId w:val="14"/>
        </w:numPr>
        <w:tabs>
          <w:tab w:val="num" w:pos="1134"/>
        </w:tabs>
        <w:ind w:left="567" w:hanging="567"/>
      </w:pPr>
      <w:bookmarkStart w:id="229" w:name="_Toc81578644"/>
      <w:bookmarkStart w:id="230" w:name="_Toc81557431"/>
      <w:bookmarkStart w:id="231" w:name="_Toc69460432"/>
      <w:bookmarkStart w:id="232" w:name="_Toc69127815"/>
      <w:bookmarkStart w:id="233" w:name="_Toc120888269"/>
      <w:bookmarkStart w:id="234" w:name="_Toc120888996"/>
      <w:bookmarkStart w:id="235" w:name="_Toc131172481"/>
      <w:bookmarkEnd w:id="225"/>
      <w:r>
        <w:t>Further Resources</w:t>
      </w:r>
      <w:bookmarkEnd w:id="229"/>
      <w:bookmarkEnd w:id="230"/>
      <w:bookmarkEnd w:id="231"/>
      <w:bookmarkEnd w:id="232"/>
      <w:bookmarkEnd w:id="233"/>
      <w:bookmarkEnd w:id="234"/>
      <w:bookmarkEnd w:id="235"/>
      <w:r>
        <w:t xml:space="preserve"> </w:t>
      </w:r>
    </w:p>
    <w:p w14:paraId="25EDA25C" w14:textId="77777777" w:rsidR="00BA3C93" w:rsidRDefault="00BA3C93" w:rsidP="00BA3C93">
      <w:r>
        <w:t xml:space="preserve">Further information regarding this EOI can be found here: </w:t>
      </w:r>
      <w:hyperlink r:id="rId15" w:history="1">
        <w:r w:rsidRPr="00595569">
          <w:rPr>
            <w:rStyle w:val="Hyperlink"/>
          </w:rPr>
          <w:t>www.business.vic.gov.au/ssp</w:t>
        </w:r>
      </w:hyperlink>
      <w:r>
        <w:t xml:space="preserve"> </w:t>
      </w:r>
    </w:p>
    <w:p w14:paraId="7983FA4A" w14:textId="0A593A5D" w:rsidR="00BA3C93" w:rsidRPr="00777D9B" w:rsidRDefault="00BA3C93" w:rsidP="00BA3C93">
      <w:pPr>
        <w:pStyle w:val="Normalnospace"/>
      </w:pPr>
      <w:r>
        <w:t xml:space="preserve">For email inquiries relating to the Skills Solutions Partnerships Program, email </w:t>
      </w:r>
      <w:hyperlink r:id="rId16" w:history="1">
        <w:r w:rsidR="00F43FBB" w:rsidRPr="0015013E">
          <w:rPr>
            <w:rStyle w:val="Hyperlink"/>
          </w:rPr>
          <w:t>SkillsSolutions@ecodev.vic.gov.au</w:t>
        </w:r>
      </w:hyperlink>
    </w:p>
    <w:p w14:paraId="054F4293" w14:textId="77777777" w:rsidR="003F152E" w:rsidRPr="00BA3C93" w:rsidRDefault="003F152E" w:rsidP="00BA3C93"/>
    <w:sectPr w:rsidR="003F152E" w:rsidRPr="00BA3C93" w:rsidSect="007E7246">
      <w:headerReference w:type="even" r:id="rId17"/>
      <w:headerReference w:type="default" r:id="rId18"/>
      <w:footerReference w:type="even" r:id="rId19"/>
      <w:footerReference w:type="default" r:id="rId20"/>
      <w:headerReference w:type="first" r:id="rId21"/>
      <w:footerReference w:type="first" r:id="rId22"/>
      <w:pgSz w:w="11906" w:h="16838" w:code="9"/>
      <w:pgMar w:top="709" w:right="1133" w:bottom="1276"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F30" w14:textId="77777777" w:rsidR="00083CA1" w:rsidRDefault="00083CA1" w:rsidP="00123BB4">
      <w:r>
        <w:separator/>
      </w:r>
    </w:p>
  </w:endnote>
  <w:endnote w:type="continuationSeparator" w:id="0">
    <w:p w14:paraId="55989C22" w14:textId="77777777" w:rsidR="00083CA1" w:rsidRDefault="00083CA1" w:rsidP="00123BB4">
      <w:r>
        <w:continuationSeparator/>
      </w:r>
    </w:p>
  </w:endnote>
  <w:endnote w:type="continuationNotice" w:id="1">
    <w:p w14:paraId="5FBCE160" w14:textId="77777777" w:rsidR="00083CA1" w:rsidRDefault="00083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Content>
      <w:p w14:paraId="1FB90244"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89E2F" w14:textId="77777777" w:rsidR="00E6749C" w:rsidRDefault="00E6749C" w:rsidP="00123BB4">
    <w:pPr>
      <w:pStyle w:val="Footer"/>
    </w:pPr>
    <w:r>
      <w:rPr>
        <w:noProof/>
      </w:rPr>
      <mc:AlternateContent>
        <mc:Choice Requires="wps">
          <w:drawing>
            <wp:inline distT="0" distB="0" distL="0" distR="0" wp14:anchorId="27C81956" wp14:editId="4280C2F2">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091BF"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7C81956"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67091BF"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4FD" w14:textId="595646FC" w:rsidR="00EF39A8" w:rsidRDefault="007E7246"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5" behindDoc="0" locked="0" layoutInCell="0" allowOverlap="1" wp14:anchorId="5DEE1C78" wp14:editId="0D8F69C8">
              <wp:simplePos x="0" y="0"/>
              <wp:positionH relativeFrom="page">
                <wp:posOffset>0</wp:posOffset>
              </wp:positionH>
              <wp:positionV relativeFrom="page">
                <wp:posOffset>10248900</wp:posOffset>
              </wp:positionV>
              <wp:extent cx="7560310" cy="252095"/>
              <wp:effectExtent l="0" t="0" r="0" b="14605"/>
              <wp:wrapNone/>
              <wp:docPr id="31" name="MSIPCM895c462689954c4c7b9df0a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6F1A6" w14:textId="0FC4ACA5" w:rsidR="007E7246" w:rsidRPr="007E7246" w:rsidRDefault="007E7246" w:rsidP="007E7246">
                          <w:pPr>
                            <w:spacing w:after="0"/>
                            <w:jc w:val="center"/>
                            <w:rPr>
                              <w:color w:val="000000"/>
                              <w:sz w:val="24"/>
                            </w:rPr>
                          </w:pPr>
                          <w:r w:rsidRPr="007E7246">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EE1C78" id="_x0000_t202" coordsize="21600,21600" o:spt="202" path="m,l,21600r21600,l21600,xe">
              <v:stroke joinstyle="miter"/>
              <v:path gradientshapeok="t" o:connecttype="rect"/>
            </v:shapetype>
            <v:shape id="MSIPCM895c462689954c4c7b9df0a0"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3F96F1A6" w14:textId="0FC4ACA5" w:rsidR="007E7246" w:rsidRPr="007E7246" w:rsidRDefault="007E7246" w:rsidP="007E7246">
                    <w:pPr>
                      <w:spacing w:after="0"/>
                      <w:jc w:val="center"/>
                      <w:rPr>
                        <w:color w:val="000000"/>
                        <w:sz w:val="24"/>
                      </w:rPr>
                    </w:pPr>
                    <w:r w:rsidRPr="007E7246">
                      <w:rPr>
                        <w:color w:val="000000"/>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F39A8" w:rsidRPr="00FB0DEA" w14:paraId="5025DAE3" w14:textId="77777777" w:rsidTr="00383BA2">
              <w:tc>
                <w:tcPr>
                  <w:tcW w:w="3402" w:type="dxa"/>
                  <w:vAlign w:val="center"/>
                </w:tcPr>
                <w:p w14:paraId="7C21B2ED" w14:textId="54C23142" w:rsidR="00EF39A8" w:rsidRDefault="00000000" w:rsidP="00EF39A8">
                  <w:pPr>
                    <w:pStyle w:val="Footer"/>
                    <w:spacing w:after="0"/>
                    <w:jc w:val="left"/>
                    <w:rPr>
                      <w:noProof/>
                    </w:rPr>
                  </w:pPr>
                  <w:fldSimple w:instr=" STYLEREF  Title  \* MERGEFORMAT ">
                    <w:r w:rsidR="007A3F80">
                      <w:rPr>
                        <w:noProof/>
                      </w:rPr>
                      <w:t>Skills Solutions Partnerships</w:t>
                    </w:r>
                  </w:fldSimple>
                </w:p>
                <w:p w14:paraId="0FA64280" w14:textId="532C4380" w:rsidR="00BF78E3" w:rsidRPr="005723C8" w:rsidRDefault="00BF78E3" w:rsidP="00EF39A8">
                  <w:pPr>
                    <w:pStyle w:val="Footer"/>
                    <w:spacing w:after="0"/>
                    <w:jc w:val="left"/>
                  </w:pPr>
                  <w:r>
                    <w:t xml:space="preserve">EoI Guidelines – </w:t>
                  </w:r>
                  <w:r w:rsidR="003261A5">
                    <w:t>November</w:t>
                  </w:r>
                  <w:r w:rsidR="00DE33B3">
                    <w:t xml:space="preserve"> </w:t>
                  </w:r>
                  <w:r>
                    <w:t>2023</w:t>
                  </w:r>
                </w:p>
              </w:tc>
              <w:tc>
                <w:tcPr>
                  <w:tcW w:w="2410" w:type="dxa"/>
                  <w:vAlign w:val="center"/>
                </w:tcPr>
                <w:p w14:paraId="7851F440" w14:textId="20A93671" w:rsidR="00EF39A8" w:rsidRPr="005723C8" w:rsidRDefault="00EF39A8" w:rsidP="00EF39A8">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7A3F80">
                    <w:rPr>
                      <w:rStyle w:val="PageNumber"/>
                      <w:noProof/>
                    </w:rPr>
                    <w:t>7</w:t>
                  </w:r>
                  <w:r>
                    <w:rPr>
                      <w:rStyle w:val="PageNumber"/>
                    </w:rPr>
                    <w:fldChar w:fldCharType="end"/>
                  </w:r>
                </w:p>
              </w:tc>
              <w:tc>
                <w:tcPr>
                  <w:tcW w:w="4211" w:type="dxa"/>
                </w:tcPr>
                <w:p w14:paraId="7B142D96" w14:textId="77777777" w:rsidR="00EF39A8" w:rsidRPr="00FB0DEA" w:rsidRDefault="00EF39A8" w:rsidP="00EF39A8">
                  <w:pPr>
                    <w:pStyle w:val="Footer"/>
                    <w:spacing w:after="0"/>
                    <w:jc w:val="right"/>
                  </w:pPr>
                  <w:r w:rsidRPr="00EE5398">
                    <w:rPr>
                      <w:noProof/>
                      <w:lang w:val="en-GB" w:eastAsia="en-GB"/>
                    </w:rPr>
                    <w:drawing>
                      <wp:inline distT="0" distB="0" distL="0" distR="0" wp14:anchorId="60C39B6C" wp14:editId="4B2E7273">
                        <wp:extent cx="1335600" cy="402043"/>
                        <wp:effectExtent l="0" t="0" r="0" b="0"/>
                        <wp:docPr id="24" name="Picture 24"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74B18FF" w14:textId="77777777" w:rsidR="00EF39A8" w:rsidRPr="005723C8" w:rsidRDefault="00EF39A8" w:rsidP="00EF39A8">
    <w:pPr>
      <w:pStyle w:val="Footer"/>
      <w:tabs>
        <w:tab w:val="right" w:pos="7371"/>
      </w:tabs>
      <w:spacing w:after="0"/>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7721" w14:textId="7185A76B" w:rsidR="00F46D0A" w:rsidRDefault="007E7246"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89" behindDoc="0" locked="0" layoutInCell="0" allowOverlap="1" wp14:anchorId="2F74A1CB" wp14:editId="485FBF42">
              <wp:simplePos x="0" y="0"/>
              <wp:positionH relativeFrom="page">
                <wp:posOffset>0</wp:posOffset>
              </wp:positionH>
              <wp:positionV relativeFrom="page">
                <wp:posOffset>10248900</wp:posOffset>
              </wp:positionV>
              <wp:extent cx="7560310" cy="252095"/>
              <wp:effectExtent l="0" t="0" r="0" b="14605"/>
              <wp:wrapNone/>
              <wp:docPr id="32" name="MSIPCM2ed14748b6365624eee83df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A3EEB" w14:textId="63CD2311" w:rsidR="007E7246" w:rsidRPr="007E7246" w:rsidRDefault="001A215B" w:rsidP="007E7246">
                          <w:pPr>
                            <w:spacing w:after="0"/>
                            <w:jc w:val="center"/>
                            <w:rPr>
                              <w:color w:val="000000"/>
                              <w:sz w:val="24"/>
                            </w:rPr>
                          </w:pPr>
                          <w:r>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4A1CB" id="_x0000_t202" coordsize="21600,21600" o:spt="202" path="m,l,21600r21600,l21600,xe">
              <v:stroke joinstyle="miter"/>
              <v:path gradientshapeok="t" o:connecttype="rect"/>
            </v:shapetype>
            <v:shape id="MSIPCM2ed14748b6365624eee83dfd"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696A3EEB" w14:textId="63CD2311" w:rsidR="007E7246" w:rsidRPr="007E7246" w:rsidRDefault="001A215B" w:rsidP="007E7246">
                    <w:pPr>
                      <w:spacing w:after="0"/>
                      <w:jc w:val="center"/>
                      <w:rPr>
                        <w:color w:val="000000"/>
                        <w:sz w:val="24"/>
                      </w:rPr>
                    </w:pPr>
                    <w:r>
                      <w:rPr>
                        <w:color w:val="000000"/>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Content>
        <w:sdt>
          <w:sdtPr>
            <w:id w:val="2061742869"/>
            <w:docPartObj>
              <w:docPartGallery w:val="Page Numbers (Top of Page)"/>
              <w:docPartUnique/>
            </w:docPartObj>
          </w:sdtPr>
          <w:sdtContent>
            <w:tr w:rsidR="00F46D0A" w:rsidRPr="00FB0DEA" w14:paraId="2041F02D" w14:textId="77777777" w:rsidTr="00383BA2">
              <w:tc>
                <w:tcPr>
                  <w:tcW w:w="3402" w:type="dxa"/>
                  <w:vAlign w:val="center"/>
                </w:tcPr>
                <w:p w14:paraId="4E98917A" w14:textId="43BDB1DA" w:rsidR="008679AD" w:rsidRDefault="00000000" w:rsidP="00F46D0A">
                  <w:pPr>
                    <w:pStyle w:val="Footer"/>
                    <w:spacing w:after="0"/>
                    <w:jc w:val="left"/>
                    <w:rPr>
                      <w:noProof/>
                    </w:rPr>
                  </w:pPr>
                  <w:fldSimple w:instr=" STYLEREF  Title  \* MERGEFORMAT ">
                    <w:r w:rsidR="007A3F80">
                      <w:rPr>
                        <w:noProof/>
                      </w:rPr>
                      <w:t>Skills Solutions Partnerships</w:t>
                    </w:r>
                  </w:fldSimple>
                </w:p>
                <w:p w14:paraId="6D76F01F" w14:textId="75D9EDD2" w:rsidR="00F46D0A" w:rsidRPr="005723C8" w:rsidRDefault="00231897" w:rsidP="00F46D0A">
                  <w:pPr>
                    <w:pStyle w:val="Footer"/>
                    <w:spacing w:after="0"/>
                    <w:jc w:val="left"/>
                  </w:pPr>
                  <w:r>
                    <w:t>EoI Guidelines</w:t>
                  </w:r>
                  <w:r w:rsidR="008679AD">
                    <w:t xml:space="preserve"> – </w:t>
                  </w:r>
                  <w:r w:rsidR="003261A5">
                    <w:t>November</w:t>
                  </w:r>
                  <w:r w:rsidR="007E7246">
                    <w:t xml:space="preserve"> </w:t>
                  </w:r>
                  <w:r w:rsidR="008679AD">
                    <w:t>2023</w:t>
                  </w:r>
                </w:p>
              </w:tc>
              <w:tc>
                <w:tcPr>
                  <w:tcW w:w="2410" w:type="dxa"/>
                  <w:vAlign w:val="center"/>
                </w:tcPr>
                <w:p w14:paraId="06E6CBE1" w14:textId="77F07950" w:rsidR="00F46D0A" w:rsidRPr="005723C8" w:rsidRDefault="00F46D0A" w:rsidP="00F46D0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7A3F80">
                    <w:rPr>
                      <w:rStyle w:val="PageNumber"/>
                      <w:noProof/>
                    </w:rPr>
                    <w:t>7</w:t>
                  </w:r>
                  <w:r>
                    <w:rPr>
                      <w:rStyle w:val="PageNumber"/>
                    </w:rPr>
                    <w:fldChar w:fldCharType="end"/>
                  </w:r>
                </w:p>
              </w:tc>
              <w:tc>
                <w:tcPr>
                  <w:tcW w:w="4211" w:type="dxa"/>
                </w:tcPr>
                <w:p w14:paraId="5F281888" w14:textId="77777777" w:rsidR="00F46D0A" w:rsidRPr="00FB0DEA" w:rsidRDefault="00F46D0A" w:rsidP="00F46D0A">
                  <w:pPr>
                    <w:pStyle w:val="Footer"/>
                    <w:spacing w:after="0"/>
                    <w:jc w:val="right"/>
                  </w:pPr>
                  <w:r w:rsidRPr="00EE5398">
                    <w:rPr>
                      <w:noProof/>
                      <w:lang w:val="en-GB" w:eastAsia="en-GB"/>
                    </w:rPr>
                    <w:drawing>
                      <wp:inline distT="0" distB="0" distL="0" distR="0" wp14:anchorId="077B1359" wp14:editId="17A1FD19">
                        <wp:extent cx="1335600" cy="402043"/>
                        <wp:effectExtent l="0" t="0" r="0" b="0"/>
                        <wp:docPr id="30" name="Picture 30"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CA7AEDD" w14:textId="77777777" w:rsidR="00F46D0A" w:rsidRPr="005723C8" w:rsidRDefault="00F46D0A" w:rsidP="00F46D0A">
    <w:pPr>
      <w:pStyle w:val="Footer"/>
      <w:tabs>
        <w:tab w:val="right" w:pos="7371"/>
      </w:tabs>
      <w:spacing w:after="0"/>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ABD8" w14:textId="77777777" w:rsidR="00083CA1" w:rsidRDefault="00083CA1" w:rsidP="00123BB4">
      <w:r>
        <w:separator/>
      </w:r>
    </w:p>
  </w:footnote>
  <w:footnote w:type="continuationSeparator" w:id="0">
    <w:p w14:paraId="56AF8078" w14:textId="77777777" w:rsidR="00083CA1" w:rsidRDefault="00083CA1" w:rsidP="00123BB4">
      <w:r>
        <w:continuationSeparator/>
      </w:r>
    </w:p>
  </w:footnote>
  <w:footnote w:type="continuationNotice" w:id="1">
    <w:p w14:paraId="2B232A86" w14:textId="77777777" w:rsidR="00083CA1" w:rsidRDefault="00083C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1FBD" w14:textId="77777777" w:rsidR="00E6749C" w:rsidRDefault="00E6749C" w:rsidP="00123BB4">
    <w:pPr>
      <w:pStyle w:val="Header"/>
    </w:pPr>
    <w:r>
      <w:rPr>
        <w:noProof/>
      </w:rPr>
      <mc:AlternateContent>
        <mc:Choice Requires="wps">
          <w:drawing>
            <wp:inline distT="0" distB="0" distL="0" distR="0" wp14:anchorId="5EA7C000" wp14:editId="647DB32A">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C1573"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5EA7C000"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8C1573"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8EC" w14:textId="61ADE0BD" w:rsidR="00596E3D" w:rsidRDefault="007E7246" w:rsidP="003B57E0">
    <w:pPr>
      <w:pStyle w:val="Header"/>
      <w:spacing w:after="1320"/>
    </w:pPr>
    <w:r>
      <w:rPr>
        <w:noProof/>
      </w:rPr>
      <mc:AlternateContent>
        <mc:Choice Requires="wps">
          <w:drawing>
            <wp:anchor distT="0" distB="0" distL="114300" distR="114300" simplePos="0" relativeHeight="251661313" behindDoc="0" locked="0" layoutInCell="0" allowOverlap="1" wp14:anchorId="6693AED0" wp14:editId="0720E317">
              <wp:simplePos x="0" y="0"/>
              <wp:positionH relativeFrom="page">
                <wp:posOffset>0</wp:posOffset>
              </wp:positionH>
              <wp:positionV relativeFrom="page">
                <wp:posOffset>190500</wp:posOffset>
              </wp:positionV>
              <wp:extent cx="7560310" cy="252095"/>
              <wp:effectExtent l="0" t="0" r="0" b="14605"/>
              <wp:wrapNone/>
              <wp:docPr id="33" name="MSIPCM5791447687feb5d3cf7f67b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468BC" w14:textId="6DF35CE7" w:rsidR="007E7246" w:rsidRPr="007E7246" w:rsidRDefault="007E7246" w:rsidP="007E7246">
                          <w:pPr>
                            <w:spacing w:after="0"/>
                            <w:jc w:val="center"/>
                            <w:rPr>
                              <w:color w:val="000000"/>
                              <w:sz w:val="24"/>
                            </w:rPr>
                          </w:pPr>
                          <w:r w:rsidRPr="007E7246">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93AED0" id="_x0000_t202" coordsize="21600,21600" o:spt="202" path="m,l,21600r21600,l21600,xe">
              <v:stroke joinstyle="miter"/>
              <v:path gradientshapeok="t" o:connecttype="rect"/>
            </v:shapetype>
            <v:shape id="MSIPCM5791447687feb5d3cf7f67b2"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EE468BC" w14:textId="6DF35CE7" w:rsidR="007E7246" w:rsidRPr="007E7246" w:rsidRDefault="007E7246" w:rsidP="007E7246">
                    <w:pPr>
                      <w:spacing w:after="0"/>
                      <w:jc w:val="center"/>
                      <w:rPr>
                        <w:color w:val="000000"/>
                        <w:sz w:val="24"/>
                      </w:rPr>
                    </w:pPr>
                    <w:r w:rsidRPr="007E7246">
                      <w:rPr>
                        <w:color w:val="000000"/>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454F3311" wp14:editId="7302A2F5">
          <wp:simplePos x="0" y="0"/>
          <wp:positionH relativeFrom="page">
            <wp:align>left</wp:align>
          </wp:positionH>
          <wp:positionV relativeFrom="page">
            <wp:align>top</wp:align>
          </wp:positionV>
          <wp:extent cx="7553325" cy="970343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677" cy="9703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EB6E" w14:textId="741C8323" w:rsidR="00E6749C" w:rsidRDefault="007E7246" w:rsidP="00907005">
    <w:pPr>
      <w:pStyle w:val="Header"/>
    </w:pPr>
    <w:r>
      <w:rPr>
        <w:noProof/>
      </w:rPr>
      <mc:AlternateContent>
        <mc:Choice Requires="wps">
          <w:drawing>
            <wp:anchor distT="0" distB="0" distL="114300" distR="114300" simplePos="0" relativeHeight="251662337" behindDoc="0" locked="0" layoutInCell="0" allowOverlap="1" wp14:anchorId="04DFBC5F" wp14:editId="36BF03C1">
              <wp:simplePos x="0" y="0"/>
              <wp:positionH relativeFrom="page">
                <wp:posOffset>0</wp:posOffset>
              </wp:positionH>
              <wp:positionV relativeFrom="page">
                <wp:posOffset>190500</wp:posOffset>
              </wp:positionV>
              <wp:extent cx="7560310" cy="252095"/>
              <wp:effectExtent l="0" t="0" r="0" b="14605"/>
              <wp:wrapNone/>
              <wp:docPr id="34" name="MSIPCMa30c4111a29c848d3f0821d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16E56" w14:textId="2E4C4014" w:rsidR="007E7246" w:rsidRPr="007E7246" w:rsidRDefault="007E7246" w:rsidP="007E7246">
                          <w:pPr>
                            <w:spacing w:after="0"/>
                            <w:jc w:val="center"/>
                            <w:rPr>
                              <w:color w:val="000000"/>
                              <w:sz w:val="24"/>
                            </w:rPr>
                          </w:pPr>
                          <w:r w:rsidRPr="007E7246">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DFBC5F" id="_x0000_t202" coordsize="21600,21600" o:spt="202" path="m,l,21600r21600,l21600,xe">
              <v:stroke joinstyle="miter"/>
              <v:path gradientshapeok="t" o:connecttype="rect"/>
            </v:shapetype>
            <v:shape id="MSIPCMa30c4111a29c848d3f0821d7"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623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61716E56" w14:textId="2E4C4014" w:rsidR="007E7246" w:rsidRPr="007E7246" w:rsidRDefault="007E7246" w:rsidP="007E7246">
                    <w:pPr>
                      <w:spacing w:after="0"/>
                      <w:jc w:val="center"/>
                      <w:rPr>
                        <w:color w:val="000000"/>
                        <w:sz w:val="24"/>
                      </w:rPr>
                    </w:pPr>
                    <w:r w:rsidRPr="007E7246">
                      <w:rPr>
                        <w:color w:val="000000"/>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4FE9750D" wp14:editId="61018E80">
          <wp:simplePos x="0" y="0"/>
          <wp:positionH relativeFrom="page">
            <wp:align>left</wp:align>
          </wp:positionH>
          <wp:positionV relativeFrom="page">
            <wp:align>top</wp:align>
          </wp:positionV>
          <wp:extent cx="7552055" cy="956437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71"/>
                  <a:stretch/>
                </pic:blipFill>
                <pic:spPr bwMode="auto">
                  <a:xfrm>
                    <a:off x="0" y="0"/>
                    <a:ext cx="7552800" cy="9564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5F5"/>
    <w:multiLevelType w:val="hybridMultilevel"/>
    <w:tmpl w:val="3850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176A"/>
    <w:multiLevelType w:val="hybridMultilevel"/>
    <w:tmpl w:val="579C7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050AB6"/>
    <w:multiLevelType w:val="multilevel"/>
    <w:tmpl w:val="4730598C"/>
    <w:lvl w:ilvl="0">
      <w:start w:val="1"/>
      <w:numFmt w:val="decimal"/>
      <w:lvlText w:val="%1"/>
      <w:lvlJc w:val="left"/>
      <w:pPr>
        <w:ind w:left="432" w:hanging="432"/>
      </w:pPr>
    </w:lvl>
    <w:lvl w:ilvl="1">
      <w:start w:val="1"/>
      <w:numFmt w:val="decimal"/>
      <w:lvlText w:val="%1.%2"/>
      <w:lvlJc w:val="left"/>
      <w:pPr>
        <w:ind w:left="860" w:hanging="576"/>
      </w:pPr>
      <w:rPr>
        <w:b w:val="0"/>
        <w:bCs/>
        <w:i w:val="0"/>
        <w:iCs/>
        <w:specVanish w:val="0"/>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A60C75"/>
    <w:multiLevelType w:val="hybridMultilevel"/>
    <w:tmpl w:val="D6121DAA"/>
    <w:lvl w:ilvl="0" w:tplc="22546710">
      <w:numFmt w:val="decimal"/>
      <w:pStyle w:val="ListParagraph"/>
      <w:lvlText w:val=""/>
      <w:lvlJc w:val="left"/>
      <w:rPr>
        <w:rFonts w:ascii="Symbol" w:hAnsi="Symbol" w:cs="Courier New" w:hint="default"/>
        <w14:glow w14:rad="0">
          <w14:srgbClr w14:val="000000"/>
        </w14:glow>
        <w14:scene3d>
          <w14:camera w14:prst="orthographicFront"/>
          <w14:lightRig w14:rig="threePt" w14:dir="t">
            <w14:rot w14:lat="0" w14:lon="0" w14:rev="0"/>
          </w14:lightRig>
        </w14:scene3d>
      </w:rPr>
    </w:lvl>
    <w:lvl w:ilvl="1" w:tplc="0C090019">
      <w:numFmt w:val="decimal"/>
      <w:lvlText w:val=""/>
      <w:lvlJc w:val="left"/>
    </w:lvl>
    <w:lvl w:ilvl="2" w:tplc="0C09001B">
      <w:numFmt w:val="decimal"/>
      <w:lvlText w:val=""/>
      <w:lvlJc w:val="left"/>
    </w:lvl>
    <w:lvl w:ilvl="3" w:tplc="0C09000F">
      <w:numFmt w:val="none"/>
      <w:lvlText w:val=""/>
      <w:lvlJc w:val="left"/>
      <w:pPr>
        <w:tabs>
          <w:tab w:val="num" w:pos="360"/>
        </w:tabs>
      </w:pPr>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none"/>
      <w:lvlText w:val=""/>
      <w:lvlJc w:val="left"/>
      <w:pPr>
        <w:tabs>
          <w:tab w:val="num" w:pos="360"/>
        </w:tabs>
      </w:pPr>
    </w:lvl>
    <w:lvl w:ilvl="8" w:tplc="0C09001B">
      <w:numFmt w:val="decimal"/>
      <w:lvlText w:val=""/>
      <w:lvlJc w:val="left"/>
    </w:lvl>
  </w:abstractNum>
  <w:abstractNum w:abstractNumId="9"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B371E5"/>
    <w:multiLevelType w:val="hybridMultilevel"/>
    <w:tmpl w:val="7702EED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9382143">
    <w:abstractNumId w:val="1"/>
  </w:num>
  <w:num w:numId="2" w16cid:durableId="868644330">
    <w:abstractNumId w:val="5"/>
  </w:num>
  <w:num w:numId="3" w16cid:durableId="1694187883">
    <w:abstractNumId w:val="4"/>
  </w:num>
  <w:num w:numId="4" w16cid:durableId="589394926">
    <w:abstractNumId w:val="9"/>
  </w:num>
  <w:num w:numId="5" w16cid:durableId="2134443692">
    <w:abstractNumId w:val="3"/>
  </w:num>
  <w:num w:numId="6" w16cid:durableId="1683241501">
    <w:abstractNumId w:val="6"/>
  </w:num>
  <w:num w:numId="7" w16cid:durableId="515921966">
    <w:abstractNumId w:val="1"/>
  </w:num>
  <w:num w:numId="8" w16cid:durableId="1165784765">
    <w:abstractNumId w:val="5"/>
  </w:num>
  <w:num w:numId="9" w16cid:durableId="32122458">
    <w:abstractNumId w:val="4"/>
  </w:num>
  <w:num w:numId="10" w16cid:durableId="435758177">
    <w:abstractNumId w:val="3"/>
  </w:num>
  <w:num w:numId="11" w16cid:durableId="1873953253">
    <w:abstractNumId w:val="7"/>
  </w:num>
  <w:num w:numId="12" w16cid:durableId="905602501">
    <w:abstractNumId w:val="2"/>
  </w:num>
  <w:num w:numId="13" w16cid:durableId="1009675009">
    <w:abstractNumId w:val="8"/>
    <w:lvlOverride w:ilvl="0">
      <w:startOverride w:val="1"/>
    </w:lvlOverride>
  </w:num>
  <w:num w:numId="14" w16cid:durableId="402029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572519">
    <w:abstractNumId w:val="10"/>
  </w:num>
  <w:num w:numId="16" w16cid:durableId="208170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2C"/>
    <w:rsid w:val="0000440C"/>
    <w:rsid w:val="000313B5"/>
    <w:rsid w:val="000458D8"/>
    <w:rsid w:val="00047394"/>
    <w:rsid w:val="00055AF1"/>
    <w:rsid w:val="0007229E"/>
    <w:rsid w:val="00075D8D"/>
    <w:rsid w:val="00083CA1"/>
    <w:rsid w:val="000865C3"/>
    <w:rsid w:val="0008687C"/>
    <w:rsid w:val="000D2564"/>
    <w:rsid w:val="000D768D"/>
    <w:rsid w:val="000E3469"/>
    <w:rsid w:val="00103DF6"/>
    <w:rsid w:val="00123BB4"/>
    <w:rsid w:val="00146D3C"/>
    <w:rsid w:val="001476F9"/>
    <w:rsid w:val="00181FA4"/>
    <w:rsid w:val="001A215B"/>
    <w:rsid w:val="00224998"/>
    <w:rsid w:val="00231897"/>
    <w:rsid w:val="00252F0B"/>
    <w:rsid w:val="00275B04"/>
    <w:rsid w:val="0028704C"/>
    <w:rsid w:val="002C5CF0"/>
    <w:rsid w:val="002E5AB6"/>
    <w:rsid w:val="002F614F"/>
    <w:rsid w:val="0030599C"/>
    <w:rsid w:val="003261A5"/>
    <w:rsid w:val="003426C9"/>
    <w:rsid w:val="0035466F"/>
    <w:rsid w:val="003B57E0"/>
    <w:rsid w:val="003D6538"/>
    <w:rsid w:val="003E4AB1"/>
    <w:rsid w:val="003F152E"/>
    <w:rsid w:val="00402D37"/>
    <w:rsid w:val="004263CE"/>
    <w:rsid w:val="00444B91"/>
    <w:rsid w:val="0045777E"/>
    <w:rsid w:val="004675F4"/>
    <w:rsid w:val="00484ADA"/>
    <w:rsid w:val="004A05A1"/>
    <w:rsid w:val="004B1EAA"/>
    <w:rsid w:val="004C2952"/>
    <w:rsid w:val="004D0365"/>
    <w:rsid w:val="004E4D3E"/>
    <w:rsid w:val="0053232B"/>
    <w:rsid w:val="00535430"/>
    <w:rsid w:val="005736B7"/>
    <w:rsid w:val="00596E3D"/>
    <w:rsid w:val="005B3931"/>
    <w:rsid w:val="0063750A"/>
    <w:rsid w:val="00637822"/>
    <w:rsid w:val="00646CE2"/>
    <w:rsid w:val="0067654C"/>
    <w:rsid w:val="006A4F02"/>
    <w:rsid w:val="006B1F1B"/>
    <w:rsid w:val="006C61FF"/>
    <w:rsid w:val="006F09D4"/>
    <w:rsid w:val="007122A6"/>
    <w:rsid w:val="00723205"/>
    <w:rsid w:val="0073416E"/>
    <w:rsid w:val="0076291E"/>
    <w:rsid w:val="007828BF"/>
    <w:rsid w:val="007A3F80"/>
    <w:rsid w:val="007C2F1D"/>
    <w:rsid w:val="007E7246"/>
    <w:rsid w:val="007F1196"/>
    <w:rsid w:val="00822532"/>
    <w:rsid w:val="00841FD6"/>
    <w:rsid w:val="008461D4"/>
    <w:rsid w:val="008679AD"/>
    <w:rsid w:val="00873936"/>
    <w:rsid w:val="008818C5"/>
    <w:rsid w:val="008939EA"/>
    <w:rsid w:val="008A08E7"/>
    <w:rsid w:val="008B3AAA"/>
    <w:rsid w:val="008C08A0"/>
    <w:rsid w:val="008D68E9"/>
    <w:rsid w:val="008D6E69"/>
    <w:rsid w:val="008F2231"/>
    <w:rsid w:val="008F79AC"/>
    <w:rsid w:val="00904B99"/>
    <w:rsid w:val="00907005"/>
    <w:rsid w:val="00911B2C"/>
    <w:rsid w:val="009169ED"/>
    <w:rsid w:val="00947459"/>
    <w:rsid w:val="00956EA5"/>
    <w:rsid w:val="009678CE"/>
    <w:rsid w:val="009700BF"/>
    <w:rsid w:val="009752E8"/>
    <w:rsid w:val="009D7819"/>
    <w:rsid w:val="00A04157"/>
    <w:rsid w:val="00A27E6D"/>
    <w:rsid w:val="00A512AB"/>
    <w:rsid w:val="00A6306A"/>
    <w:rsid w:val="00A67E41"/>
    <w:rsid w:val="00A97804"/>
    <w:rsid w:val="00AA00A5"/>
    <w:rsid w:val="00AA3792"/>
    <w:rsid w:val="00B0779F"/>
    <w:rsid w:val="00B07C10"/>
    <w:rsid w:val="00B132F4"/>
    <w:rsid w:val="00B337A1"/>
    <w:rsid w:val="00B741E3"/>
    <w:rsid w:val="00B82C98"/>
    <w:rsid w:val="00B866AB"/>
    <w:rsid w:val="00BA3C93"/>
    <w:rsid w:val="00BC7A31"/>
    <w:rsid w:val="00BF78E3"/>
    <w:rsid w:val="00C17BD1"/>
    <w:rsid w:val="00C34661"/>
    <w:rsid w:val="00C40416"/>
    <w:rsid w:val="00C4145A"/>
    <w:rsid w:val="00C65486"/>
    <w:rsid w:val="00C73704"/>
    <w:rsid w:val="00C73F15"/>
    <w:rsid w:val="00C836EF"/>
    <w:rsid w:val="00C86FD0"/>
    <w:rsid w:val="00CB1F71"/>
    <w:rsid w:val="00CE4A29"/>
    <w:rsid w:val="00D06049"/>
    <w:rsid w:val="00D10097"/>
    <w:rsid w:val="00D1313F"/>
    <w:rsid w:val="00D60F6F"/>
    <w:rsid w:val="00D742CC"/>
    <w:rsid w:val="00D771D1"/>
    <w:rsid w:val="00D970FB"/>
    <w:rsid w:val="00DB14B5"/>
    <w:rsid w:val="00DB2321"/>
    <w:rsid w:val="00DC46ED"/>
    <w:rsid w:val="00DE33B3"/>
    <w:rsid w:val="00E52D82"/>
    <w:rsid w:val="00E57DB1"/>
    <w:rsid w:val="00E6749C"/>
    <w:rsid w:val="00E76A87"/>
    <w:rsid w:val="00EF39A8"/>
    <w:rsid w:val="00F060D9"/>
    <w:rsid w:val="00F16089"/>
    <w:rsid w:val="00F32BAE"/>
    <w:rsid w:val="00F43FBB"/>
    <w:rsid w:val="00F46D0A"/>
    <w:rsid w:val="00F56C10"/>
    <w:rsid w:val="00FA508F"/>
    <w:rsid w:val="00FB68BD"/>
    <w:rsid w:val="00FD54F1"/>
    <w:rsid w:val="00FF1B4E"/>
    <w:rsid w:val="00FF2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D3E1E"/>
  <w15:chartTrackingRefBased/>
  <w15:docId w15:val="{2683EC9B-3E21-4938-9394-EEB9F8FA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BA3C93"/>
    <w:pPr>
      <w:spacing w:after="120"/>
    </w:pPr>
    <w:rPr>
      <w:rFonts w:ascii="Arial" w:eastAsia="Times New Roman" w:hAnsi="Arial" w:cs="Arial"/>
      <w:sz w:val="20"/>
      <w:szCs w:val="20"/>
      <w:lang w:eastAsia="en-AU"/>
    </w:rPr>
  </w:style>
  <w:style w:type="paragraph" w:styleId="Heading1">
    <w:name w:val="heading 1"/>
    <w:basedOn w:val="Normal"/>
    <w:next w:val="Normal"/>
    <w:link w:val="Heading1Char"/>
    <w:uiPriority w:val="9"/>
    <w:qFormat/>
    <w:rsid w:val="00EF39A8"/>
    <w:pPr>
      <w:keepNext/>
      <w:spacing w:before="24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EF39A8"/>
    <w:pPr>
      <w:keepNext/>
      <w:spacing w:before="24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EF39A8"/>
    <w:pPr>
      <w:keepNext/>
      <w:spacing w:before="240" w:line="240" w:lineRule="atLeast"/>
      <w:outlineLvl w:val="2"/>
    </w:pPr>
    <w:rPr>
      <w:b/>
      <w:bCs/>
      <w:lang w:val="en-US"/>
    </w:rPr>
  </w:style>
  <w:style w:type="paragraph" w:styleId="Heading4">
    <w:name w:val="heading 4"/>
    <w:basedOn w:val="Normal"/>
    <w:next w:val="Normal"/>
    <w:link w:val="Heading4Char"/>
    <w:uiPriority w:val="9"/>
    <w:unhideWhenUsed/>
    <w:qFormat/>
    <w:rsid w:val="00BA3C93"/>
    <w:pPr>
      <w:spacing w:before="40" w:after="40"/>
      <w:outlineLvl w:val="3"/>
    </w:pPr>
    <w:rPr>
      <w:color w:val="FFFFFF" w:themeColor="background1"/>
    </w:rPr>
  </w:style>
  <w:style w:type="paragraph" w:styleId="Heading5">
    <w:name w:val="heading 5"/>
    <w:basedOn w:val="Normal"/>
    <w:next w:val="Normal"/>
    <w:link w:val="Heading5Char"/>
    <w:uiPriority w:val="9"/>
    <w:unhideWhenUsed/>
    <w:qFormat/>
    <w:rsid w:val="00BA3C93"/>
    <w:pPr>
      <w:tabs>
        <w:tab w:val="num" w:pos="360"/>
      </w:tabs>
      <w:spacing w:before="40" w:after="40"/>
      <w:outlineLvl w:val="4"/>
    </w:pPr>
  </w:style>
  <w:style w:type="paragraph" w:styleId="Heading6">
    <w:name w:val="heading 6"/>
    <w:basedOn w:val="Normal"/>
    <w:next w:val="Normal"/>
    <w:link w:val="Heading6Char"/>
    <w:uiPriority w:val="9"/>
    <w:unhideWhenUsed/>
    <w:qFormat/>
    <w:rsid w:val="00BA3C93"/>
    <w:pPr>
      <w:keepNext/>
      <w:keepLines/>
      <w:tabs>
        <w:tab w:val="num" w:pos="360"/>
      </w:tabs>
      <w:spacing w:before="40" w:after="0"/>
      <w:outlineLvl w:val="5"/>
    </w:pPr>
    <w:rPr>
      <w:rFonts w:asciiTheme="majorHAnsi" w:eastAsiaTheme="majorEastAsia" w:hAnsiTheme="majorHAnsi" w:cstheme="majorBidi"/>
      <w:color w:val="00254B" w:themeColor="accent1" w:themeShade="7F"/>
    </w:rPr>
  </w:style>
  <w:style w:type="paragraph" w:styleId="Heading7">
    <w:name w:val="heading 7"/>
    <w:basedOn w:val="Normal"/>
    <w:next w:val="Normal"/>
    <w:link w:val="Heading7Char"/>
    <w:uiPriority w:val="9"/>
    <w:unhideWhenUsed/>
    <w:qFormat/>
    <w:rsid w:val="00BA3C93"/>
    <w:pPr>
      <w:keepNext/>
      <w:keepLines/>
      <w:tabs>
        <w:tab w:val="num" w:pos="360"/>
      </w:tabs>
      <w:spacing w:before="40" w:after="0"/>
      <w:outlineLvl w:val="6"/>
    </w:pPr>
    <w:rPr>
      <w:rFonts w:asciiTheme="majorHAnsi" w:eastAsiaTheme="majorEastAsia" w:hAnsiTheme="majorHAnsi" w:cstheme="majorBidi"/>
      <w:i/>
      <w:iCs/>
      <w:color w:val="00254B" w:themeColor="accent1" w:themeShade="7F"/>
    </w:rPr>
  </w:style>
  <w:style w:type="paragraph" w:styleId="Heading8">
    <w:name w:val="heading 8"/>
    <w:basedOn w:val="Normal"/>
    <w:next w:val="Normal"/>
    <w:link w:val="Heading8Char"/>
    <w:uiPriority w:val="9"/>
    <w:unhideWhenUsed/>
    <w:qFormat/>
    <w:rsid w:val="00BA3C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3C93"/>
    <w:pPr>
      <w:keepNext/>
      <w:keepLines/>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181FA4"/>
    <w:pPr>
      <w:spacing w:before="240" w:after="227"/>
      <w:ind w:right="2947"/>
    </w:pPr>
    <w:rPr>
      <w:sz w:val="48"/>
      <w:szCs w:val="48"/>
      <w:lang w:val="en-GB"/>
    </w:rPr>
  </w:style>
  <w:style w:type="character" w:customStyle="1" w:styleId="TitleChar">
    <w:name w:val="Title Char"/>
    <w:basedOn w:val="DefaultParagraphFont"/>
    <w:link w:val="Title"/>
    <w:uiPriority w:val="10"/>
    <w:rsid w:val="00181FA4"/>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EF39A8"/>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EF39A8"/>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EF39A8"/>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line="260" w:lineRule="atLeast"/>
    </w:pPr>
    <w:rPr>
      <w:i/>
      <w:iCs/>
      <w:color w:val="004D53" w:themeColor="accent2" w:themeShade="80"/>
      <w:sz w:val="24"/>
      <w:szCs w:val="24"/>
    </w:rPr>
  </w:style>
  <w:style w:type="paragraph" w:customStyle="1" w:styleId="Titlewithborder">
    <w:name w:val="Title with border"/>
    <w:basedOn w:val="Normal"/>
    <w:qFormat/>
    <w:rsid w:val="00E76A87"/>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EF39A8"/>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3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E76A87"/>
    <w:pPr>
      <w:keepNext/>
    </w:pPr>
    <w:rPr>
      <w:b/>
      <w:color w:val="FFFFFF" w:themeColor="background1"/>
      <w:lang w:val="en-US"/>
    </w:rPr>
  </w:style>
  <w:style w:type="paragraph" w:styleId="TOC1">
    <w:name w:val="toc 1"/>
    <w:basedOn w:val="Normal"/>
    <w:next w:val="Normal"/>
    <w:autoRedefine/>
    <w:uiPriority w:val="39"/>
    <w:unhideWhenUsed/>
    <w:rsid w:val="0073416E"/>
    <w:pPr>
      <w:tabs>
        <w:tab w:val="left" w:pos="440"/>
        <w:tab w:val="right" w:leader="dot" w:pos="9174"/>
      </w:tabs>
      <w:spacing w:before="240" w:after="100"/>
      <w:contextualSpacing/>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rmal"/>
    <w:uiPriority w:val="99"/>
    <w:rsid w:val="0008687C"/>
    <w:pPr>
      <w:spacing w:after="113" w:line="240" w:lineRule="atLeast"/>
    </w:pPr>
    <w:rPr>
      <w:i/>
      <w:iCs/>
      <w:color w:val="004C97"/>
      <w:sz w:val="16"/>
      <w:szCs w:val="16"/>
      <w:lang w:val="en-US"/>
    </w:rPr>
  </w:style>
  <w:style w:type="character" w:customStyle="1" w:styleId="Heading4Char">
    <w:name w:val="Heading 4 Char"/>
    <w:basedOn w:val="DefaultParagraphFont"/>
    <w:link w:val="Heading4"/>
    <w:uiPriority w:val="9"/>
    <w:rsid w:val="00BA3C93"/>
    <w:rPr>
      <w:rFonts w:ascii="Arial" w:eastAsia="Times New Roman" w:hAnsi="Arial" w:cs="Arial"/>
      <w:color w:val="FFFFFF" w:themeColor="background1"/>
      <w:sz w:val="20"/>
      <w:szCs w:val="20"/>
      <w:lang w:eastAsia="en-AU"/>
    </w:rPr>
  </w:style>
  <w:style w:type="character" w:customStyle="1" w:styleId="Heading5Char">
    <w:name w:val="Heading 5 Char"/>
    <w:basedOn w:val="DefaultParagraphFont"/>
    <w:link w:val="Heading5"/>
    <w:uiPriority w:val="9"/>
    <w:rsid w:val="00BA3C93"/>
    <w:rPr>
      <w:rFonts w:ascii="Arial" w:eastAsia="Times New Roman" w:hAnsi="Arial" w:cs="Arial"/>
      <w:sz w:val="20"/>
      <w:szCs w:val="20"/>
      <w:lang w:eastAsia="en-AU"/>
    </w:rPr>
  </w:style>
  <w:style w:type="character" w:customStyle="1" w:styleId="Heading6Char">
    <w:name w:val="Heading 6 Char"/>
    <w:basedOn w:val="DefaultParagraphFont"/>
    <w:link w:val="Heading6"/>
    <w:uiPriority w:val="9"/>
    <w:rsid w:val="00BA3C93"/>
    <w:rPr>
      <w:rFonts w:asciiTheme="majorHAnsi" w:eastAsiaTheme="majorEastAsia" w:hAnsiTheme="majorHAnsi" w:cstheme="majorBidi"/>
      <w:color w:val="00254B" w:themeColor="accent1" w:themeShade="7F"/>
      <w:sz w:val="20"/>
      <w:szCs w:val="20"/>
      <w:lang w:eastAsia="en-AU"/>
    </w:rPr>
  </w:style>
  <w:style w:type="character" w:customStyle="1" w:styleId="Heading7Char">
    <w:name w:val="Heading 7 Char"/>
    <w:basedOn w:val="DefaultParagraphFont"/>
    <w:link w:val="Heading7"/>
    <w:uiPriority w:val="9"/>
    <w:rsid w:val="00BA3C93"/>
    <w:rPr>
      <w:rFonts w:asciiTheme="majorHAnsi" w:eastAsiaTheme="majorEastAsia" w:hAnsiTheme="majorHAnsi" w:cstheme="majorBidi"/>
      <w:i/>
      <w:iCs/>
      <w:color w:val="00254B" w:themeColor="accent1" w:themeShade="7F"/>
      <w:sz w:val="20"/>
      <w:szCs w:val="20"/>
      <w:lang w:eastAsia="en-AU"/>
    </w:rPr>
  </w:style>
  <w:style w:type="character" w:customStyle="1" w:styleId="Heading8Char">
    <w:name w:val="Heading 8 Char"/>
    <w:basedOn w:val="DefaultParagraphFont"/>
    <w:link w:val="Heading8"/>
    <w:uiPriority w:val="9"/>
    <w:rsid w:val="00BA3C9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BA3C93"/>
    <w:rPr>
      <w:rFonts w:asciiTheme="majorHAnsi" w:eastAsiaTheme="majorEastAsia" w:hAnsiTheme="majorHAnsi" w:cstheme="majorBidi"/>
      <w:i/>
      <w:iCs/>
      <w:color w:val="272727" w:themeColor="text1" w:themeTint="D8"/>
      <w:sz w:val="21"/>
      <w:szCs w:val="21"/>
      <w:lang w:eastAsia="en-AU"/>
    </w:rPr>
  </w:style>
  <w:style w:type="paragraph" w:customStyle="1" w:styleId="dotpoint">
    <w:name w:val="dot point"/>
    <w:basedOn w:val="Normalnospace"/>
    <w:qFormat/>
    <w:rsid w:val="00BA3C93"/>
    <w:pPr>
      <w:spacing w:after="60"/>
      <w:ind w:left="720" w:hanging="360"/>
    </w:pPr>
  </w:style>
  <w:style w:type="paragraph" w:customStyle="1" w:styleId="Normalnospace">
    <w:name w:val="Normal (no space)"/>
    <w:basedOn w:val="Normal"/>
    <w:qFormat/>
    <w:rsid w:val="00BA3C93"/>
    <w:pPr>
      <w:spacing w:line="264" w:lineRule="auto"/>
    </w:pPr>
  </w:style>
  <w:style w:type="paragraph" w:styleId="ListParagraph">
    <w:name w:val="List Paragraph"/>
    <w:aliases w:val="DdeM List Paragraph,NFP GP Bulleted List,Recommendation,List Paragraph1,2. List Bullet 2,List Paragraph11,L,F5 List Paragraph,Dot pt,CV text,List Paragraph111,Medium Grid 1 - Accent 21,Numbered Paragraph,List Paragraph2"/>
    <w:basedOn w:val="Normal"/>
    <w:link w:val="ListParagraphChar"/>
    <w:uiPriority w:val="34"/>
    <w:qFormat/>
    <w:rsid w:val="00BA3C93"/>
    <w:pPr>
      <w:numPr>
        <w:numId w:val="13"/>
      </w:numPr>
      <w:spacing w:after="60" w:line="264" w:lineRule="auto"/>
    </w:pPr>
  </w:style>
  <w:style w:type="paragraph" w:styleId="CommentText">
    <w:name w:val="annotation text"/>
    <w:basedOn w:val="Normal"/>
    <w:link w:val="CommentTextChar"/>
    <w:uiPriority w:val="99"/>
    <w:unhideWhenUsed/>
    <w:rsid w:val="00BA3C93"/>
  </w:style>
  <w:style w:type="character" w:customStyle="1" w:styleId="CommentTextChar">
    <w:name w:val="Comment Text Char"/>
    <w:basedOn w:val="DefaultParagraphFont"/>
    <w:link w:val="CommentText"/>
    <w:uiPriority w:val="99"/>
    <w:rsid w:val="00BA3C93"/>
    <w:rPr>
      <w:rFonts w:ascii="Arial" w:eastAsia="Times New Roman" w:hAnsi="Arial" w:cs="Arial"/>
      <w:sz w:val="20"/>
      <w:szCs w:val="20"/>
      <w:lang w:eastAsia="en-AU"/>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List Paragraph111 Char"/>
    <w:link w:val="ListParagraph"/>
    <w:uiPriority w:val="34"/>
    <w:qFormat/>
    <w:rsid w:val="00BA3C93"/>
    <w:rPr>
      <w:rFonts w:ascii="Arial" w:eastAsia="Times New Roman" w:hAnsi="Arial" w:cs="Arial"/>
      <w:sz w:val="20"/>
      <w:szCs w:val="20"/>
      <w:lang w:eastAsia="en-AU"/>
    </w:rPr>
  </w:style>
  <w:style w:type="paragraph" w:styleId="TOCHeading">
    <w:name w:val="TOC Heading"/>
    <w:basedOn w:val="Heading1"/>
    <w:next w:val="Normal"/>
    <w:uiPriority w:val="39"/>
    <w:unhideWhenUsed/>
    <w:qFormat/>
    <w:rsid w:val="0073416E"/>
    <w:pPr>
      <w:keepLines/>
      <w:spacing w:after="0" w:line="259" w:lineRule="auto"/>
      <w:outlineLvl w:val="9"/>
    </w:pPr>
    <w:rPr>
      <w:rFonts w:asciiTheme="majorHAnsi" w:eastAsiaTheme="majorEastAsia" w:hAnsiTheme="majorHAnsi" w:cstheme="majorBidi"/>
      <w:color w:val="003871" w:themeColor="accent1" w:themeShade="BF"/>
      <w:sz w:val="32"/>
      <w:szCs w:val="32"/>
      <w:lang w:eastAsia="en-US"/>
    </w:rPr>
  </w:style>
  <w:style w:type="character" w:styleId="UnresolvedMention">
    <w:name w:val="Unresolved Mention"/>
    <w:basedOn w:val="DefaultParagraphFont"/>
    <w:uiPriority w:val="99"/>
    <w:semiHidden/>
    <w:unhideWhenUsed/>
    <w:rsid w:val="00F4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vic.gov.au/s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usiness.vic.gov.au/s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killsSolutions@ecodev.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vic.gov.au/ssp"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business.vic.gov.au/s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codev.vic.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h7z3\Downloads\DJSIR-Procedure-or-Guidelin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BCE92513C419BA37CCFA6EC3E650A"/>
        <w:category>
          <w:name w:val="General"/>
          <w:gallery w:val="placeholder"/>
        </w:category>
        <w:types>
          <w:type w:val="bbPlcHdr"/>
        </w:types>
        <w:behaviors>
          <w:behavior w:val="content"/>
        </w:behaviors>
        <w:guid w:val="{6E3D0BC2-1D66-4797-BCF1-0717E86728F3}"/>
      </w:docPartPr>
      <w:docPartBody>
        <w:p w:rsidR="00D747BA" w:rsidRDefault="00701CC2" w:rsidP="00701CC2">
          <w:pPr>
            <w:pStyle w:val="EB9BCE92513C419BA37CCFA6EC3E650A"/>
          </w:pPr>
          <w:r w:rsidRPr="001B56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C2"/>
    <w:rsid w:val="00500A7A"/>
    <w:rsid w:val="00541AB0"/>
    <w:rsid w:val="005D0225"/>
    <w:rsid w:val="0063463A"/>
    <w:rsid w:val="00701CC2"/>
    <w:rsid w:val="008C62D6"/>
    <w:rsid w:val="00C22C33"/>
    <w:rsid w:val="00C27B6D"/>
    <w:rsid w:val="00D12570"/>
    <w:rsid w:val="00D747BA"/>
    <w:rsid w:val="00DC4508"/>
    <w:rsid w:val="00F81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CC2"/>
    <w:rPr>
      <w:color w:val="808080"/>
    </w:rPr>
  </w:style>
  <w:style w:type="paragraph" w:customStyle="1" w:styleId="EB9BCE92513C419BA37CCFA6EC3E650A">
    <w:name w:val="EB9BCE92513C419BA37CCFA6EC3E650A"/>
    <w:rsid w:val="00701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8744b-cbc3-4656-900e-387aedbe9b13">
      <Terms xmlns="http://schemas.microsoft.com/office/infopath/2007/PartnerControls"/>
    </lcf76f155ced4ddcb4097134ff3c332f>
    <TaxCatchAll xmlns="97294fa0-7ac3-4fb8-b5f1-fec69ca7f6eb" xsi:nil="true"/>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83C93630C6B3104A8539445298303C72" ma:contentTypeVersion="29" ma:contentTypeDescription="DEDJTR Document" ma:contentTypeScope="" ma:versionID="2e03d11436b524dde39de9784ece7f8e">
  <xsd:schema xmlns:xsd="http://www.w3.org/2001/XMLSchema" xmlns:xs="http://www.w3.org/2001/XMLSchema" xmlns:p="http://schemas.microsoft.com/office/2006/metadata/properties" xmlns:ns2="1970f3ff-c7c3-4b73-8f0c-0bc260d159f3" xmlns:ns3="97294fa0-7ac3-4fb8-b5f1-fec69ca7f6eb" xmlns:ns4="3298744b-cbc3-4656-900e-387aedbe9b13" targetNamespace="http://schemas.microsoft.com/office/2006/metadata/properties" ma:root="true" ma:fieldsID="f6a7e1490378df8d999050e556c7991b" ns2:_="" ns3:_="" ns4:_="">
    <xsd:import namespace="1970f3ff-c7c3-4b73-8f0c-0bc260d159f3"/>
    <xsd:import namespace="97294fa0-7ac3-4fb8-b5f1-fec69ca7f6eb"/>
    <xsd:import namespace="3298744b-cbc3-4656-900e-387aedbe9b13"/>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eb9bf52-40e3-4f0f-a2c4-1a68f736e8da}"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b9bf52-40e3-4f0f-a2c4-1a68f736e8da}" ma:internalName="TaxCatchAllLabel" ma:readOnly="true" ma:showField="CatchAllDataLabel" ma:web="97294fa0-7ac3-4fb8-b5f1-fec69ca7f6e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8744b-cbc3-4656-900e-387aedbe9b1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685091D7-4F78-421A-9E18-AD163378C86B}">
  <ds:schemaRefs>
    <ds:schemaRef ds:uri="http://schemas.microsoft.com/office/2006/metadata/properties"/>
    <ds:schemaRef ds:uri="http://schemas.microsoft.com/office/infopath/2007/PartnerControls"/>
    <ds:schemaRef ds:uri="3298744b-cbc3-4656-900e-387aedbe9b13"/>
    <ds:schemaRef ds:uri="97294fa0-7ac3-4fb8-b5f1-fec69ca7f6eb"/>
    <ds:schemaRef ds:uri="1970f3ff-c7c3-4b73-8f0c-0bc260d159f3"/>
  </ds:schemaRefs>
</ds:datastoreItem>
</file>

<file path=customXml/itemProps3.xml><?xml version="1.0" encoding="utf-8"?>
<ds:datastoreItem xmlns:ds="http://schemas.openxmlformats.org/officeDocument/2006/customXml" ds:itemID="{3F0135D3-3626-4A30-8A0F-D029212A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7294fa0-7ac3-4fb8-b5f1-fec69ca7f6eb"/>
    <ds:schemaRef ds:uri="3298744b-cbc3-4656-900e-387aedbe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DJSIR-Procedure-or-Guideline (1).dotx</Template>
  <TotalTime>7</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Links>
    <vt:vector size="234" baseType="variant">
      <vt:variant>
        <vt:i4>3538957</vt:i4>
      </vt:variant>
      <vt:variant>
        <vt:i4>216</vt:i4>
      </vt:variant>
      <vt:variant>
        <vt:i4>0</vt:i4>
      </vt:variant>
      <vt:variant>
        <vt:i4>5</vt:i4>
      </vt:variant>
      <vt:variant>
        <vt:lpwstr>mailto:xxxx@ecodev.vic.gov.au</vt:lpwstr>
      </vt:variant>
      <vt:variant>
        <vt:lpwstr/>
      </vt:variant>
      <vt:variant>
        <vt:i4>7929955</vt:i4>
      </vt:variant>
      <vt:variant>
        <vt:i4>213</vt:i4>
      </vt:variant>
      <vt:variant>
        <vt:i4>0</vt:i4>
      </vt:variant>
      <vt:variant>
        <vt:i4>5</vt:i4>
      </vt:variant>
      <vt:variant>
        <vt:lpwstr>http://www.business.vic.gov.au/ssp</vt:lpwstr>
      </vt:variant>
      <vt:variant>
        <vt:lpwstr/>
      </vt:variant>
      <vt:variant>
        <vt:i4>5308537</vt:i4>
      </vt:variant>
      <vt:variant>
        <vt:i4>210</vt:i4>
      </vt:variant>
      <vt:variant>
        <vt:i4>0</vt:i4>
      </vt:variant>
      <vt:variant>
        <vt:i4>5</vt:i4>
      </vt:variant>
      <vt:variant>
        <vt:lpwstr>mailto:privacy@ecodev.vic.gov.au</vt:lpwstr>
      </vt:variant>
      <vt:variant>
        <vt:lpwstr/>
      </vt:variant>
      <vt:variant>
        <vt:i4>7929955</vt:i4>
      </vt:variant>
      <vt:variant>
        <vt:i4>207</vt:i4>
      </vt:variant>
      <vt:variant>
        <vt:i4>0</vt:i4>
      </vt:variant>
      <vt:variant>
        <vt:i4>5</vt:i4>
      </vt:variant>
      <vt:variant>
        <vt:lpwstr>http://www.business.vic.gov.au/ssp</vt:lpwstr>
      </vt:variant>
      <vt:variant>
        <vt:lpwstr/>
      </vt:variant>
      <vt:variant>
        <vt:i4>7929955</vt:i4>
      </vt:variant>
      <vt:variant>
        <vt:i4>204</vt:i4>
      </vt:variant>
      <vt:variant>
        <vt:i4>0</vt:i4>
      </vt:variant>
      <vt:variant>
        <vt:i4>5</vt:i4>
      </vt:variant>
      <vt:variant>
        <vt:lpwstr>http://www.business.vic.gov.au/ssp</vt:lpwstr>
      </vt:variant>
      <vt:variant>
        <vt:lpwstr/>
      </vt:variant>
      <vt:variant>
        <vt:i4>7929955</vt:i4>
      </vt:variant>
      <vt:variant>
        <vt:i4>201</vt:i4>
      </vt:variant>
      <vt:variant>
        <vt:i4>0</vt:i4>
      </vt:variant>
      <vt:variant>
        <vt:i4>5</vt:i4>
      </vt:variant>
      <vt:variant>
        <vt:lpwstr>http://www.business.vic.gov.au/ssp</vt:lpwstr>
      </vt:variant>
      <vt:variant>
        <vt:lpwstr/>
      </vt:variant>
      <vt:variant>
        <vt:i4>1703991</vt:i4>
      </vt:variant>
      <vt:variant>
        <vt:i4>194</vt:i4>
      </vt:variant>
      <vt:variant>
        <vt:i4>0</vt:i4>
      </vt:variant>
      <vt:variant>
        <vt:i4>5</vt:i4>
      </vt:variant>
      <vt:variant>
        <vt:lpwstr/>
      </vt:variant>
      <vt:variant>
        <vt:lpwstr>_Toc131078060</vt:lpwstr>
      </vt:variant>
      <vt:variant>
        <vt:i4>1638455</vt:i4>
      </vt:variant>
      <vt:variant>
        <vt:i4>188</vt:i4>
      </vt:variant>
      <vt:variant>
        <vt:i4>0</vt:i4>
      </vt:variant>
      <vt:variant>
        <vt:i4>5</vt:i4>
      </vt:variant>
      <vt:variant>
        <vt:lpwstr/>
      </vt:variant>
      <vt:variant>
        <vt:lpwstr>_Toc131078059</vt:lpwstr>
      </vt:variant>
      <vt:variant>
        <vt:i4>1638455</vt:i4>
      </vt:variant>
      <vt:variant>
        <vt:i4>182</vt:i4>
      </vt:variant>
      <vt:variant>
        <vt:i4>0</vt:i4>
      </vt:variant>
      <vt:variant>
        <vt:i4>5</vt:i4>
      </vt:variant>
      <vt:variant>
        <vt:lpwstr/>
      </vt:variant>
      <vt:variant>
        <vt:lpwstr>_Toc131078058</vt:lpwstr>
      </vt:variant>
      <vt:variant>
        <vt:i4>1638455</vt:i4>
      </vt:variant>
      <vt:variant>
        <vt:i4>176</vt:i4>
      </vt:variant>
      <vt:variant>
        <vt:i4>0</vt:i4>
      </vt:variant>
      <vt:variant>
        <vt:i4>5</vt:i4>
      </vt:variant>
      <vt:variant>
        <vt:lpwstr/>
      </vt:variant>
      <vt:variant>
        <vt:lpwstr>_Toc131078057</vt:lpwstr>
      </vt:variant>
      <vt:variant>
        <vt:i4>1638455</vt:i4>
      </vt:variant>
      <vt:variant>
        <vt:i4>170</vt:i4>
      </vt:variant>
      <vt:variant>
        <vt:i4>0</vt:i4>
      </vt:variant>
      <vt:variant>
        <vt:i4>5</vt:i4>
      </vt:variant>
      <vt:variant>
        <vt:lpwstr/>
      </vt:variant>
      <vt:variant>
        <vt:lpwstr>_Toc131078056</vt:lpwstr>
      </vt:variant>
      <vt:variant>
        <vt:i4>1638455</vt:i4>
      </vt:variant>
      <vt:variant>
        <vt:i4>164</vt:i4>
      </vt:variant>
      <vt:variant>
        <vt:i4>0</vt:i4>
      </vt:variant>
      <vt:variant>
        <vt:i4>5</vt:i4>
      </vt:variant>
      <vt:variant>
        <vt:lpwstr/>
      </vt:variant>
      <vt:variant>
        <vt:lpwstr>_Toc131078055</vt:lpwstr>
      </vt:variant>
      <vt:variant>
        <vt:i4>1638455</vt:i4>
      </vt:variant>
      <vt:variant>
        <vt:i4>158</vt:i4>
      </vt:variant>
      <vt:variant>
        <vt:i4>0</vt:i4>
      </vt:variant>
      <vt:variant>
        <vt:i4>5</vt:i4>
      </vt:variant>
      <vt:variant>
        <vt:lpwstr/>
      </vt:variant>
      <vt:variant>
        <vt:lpwstr>_Toc131078054</vt:lpwstr>
      </vt:variant>
      <vt:variant>
        <vt:i4>1638455</vt:i4>
      </vt:variant>
      <vt:variant>
        <vt:i4>152</vt:i4>
      </vt:variant>
      <vt:variant>
        <vt:i4>0</vt:i4>
      </vt:variant>
      <vt:variant>
        <vt:i4>5</vt:i4>
      </vt:variant>
      <vt:variant>
        <vt:lpwstr/>
      </vt:variant>
      <vt:variant>
        <vt:lpwstr>_Toc131078053</vt:lpwstr>
      </vt:variant>
      <vt:variant>
        <vt:i4>1638455</vt:i4>
      </vt:variant>
      <vt:variant>
        <vt:i4>146</vt:i4>
      </vt:variant>
      <vt:variant>
        <vt:i4>0</vt:i4>
      </vt:variant>
      <vt:variant>
        <vt:i4>5</vt:i4>
      </vt:variant>
      <vt:variant>
        <vt:lpwstr/>
      </vt:variant>
      <vt:variant>
        <vt:lpwstr>_Toc131078052</vt:lpwstr>
      </vt:variant>
      <vt:variant>
        <vt:i4>1638455</vt:i4>
      </vt:variant>
      <vt:variant>
        <vt:i4>140</vt:i4>
      </vt:variant>
      <vt:variant>
        <vt:i4>0</vt:i4>
      </vt:variant>
      <vt:variant>
        <vt:i4>5</vt:i4>
      </vt:variant>
      <vt:variant>
        <vt:lpwstr/>
      </vt:variant>
      <vt:variant>
        <vt:lpwstr>_Toc131078051</vt:lpwstr>
      </vt:variant>
      <vt:variant>
        <vt:i4>1638455</vt:i4>
      </vt:variant>
      <vt:variant>
        <vt:i4>134</vt:i4>
      </vt:variant>
      <vt:variant>
        <vt:i4>0</vt:i4>
      </vt:variant>
      <vt:variant>
        <vt:i4>5</vt:i4>
      </vt:variant>
      <vt:variant>
        <vt:lpwstr/>
      </vt:variant>
      <vt:variant>
        <vt:lpwstr>_Toc131078050</vt:lpwstr>
      </vt:variant>
      <vt:variant>
        <vt:i4>1572919</vt:i4>
      </vt:variant>
      <vt:variant>
        <vt:i4>128</vt:i4>
      </vt:variant>
      <vt:variant>
        <vt:i4>0</vt:i4>
      </vt:variant>
      <vt:variant>
        <vt:i4>5</vt:i4>
      </vt:variant>
      <vt:variant>
        <vt:lpwstr/>
      </vt:variant>
      <vt:variant>
        <vt:lpwstr>_Toc131078049</vt:lpwstr>
      </vt:variant>
      <vt:variant>
        <vt:i4>1572919</vt:i4>
      </vt:variant>
      <vt:variant>
        <vt:i4>122</vt:i4>
      </vt:variant>
      <vt:variant>
        <vt:i4>0</vt:i4>
      </vt:variant>
      <vt:variant>
        <vt:i4>5</vt:i4>
      </vt:variant>
      <vt:variant>
        <vt:lpwstr/>
      </vt:variant>
      <vt:variant>
        <vt:lpwstr>_Toc131078048</vt:lpwstr>
      </vt:variant>
      <vt:variant>
        <vt:i4>1572919</vt:i4>
      </vt:variant>
      <vt:variant>
        <vt:i4>116</vt:i4>
      </vt:variant>
      <vt:variant>
        <vt:i4>0</vt:i4>
      </vt:variant>
      <vt:variant>
        <vt:i4>5</vt:i4>
      </vt:variant>
      <vt:variant>
        <vt:lpwstr/>
      </vt:variant>
      <vt:variant>
        <vt:lpwstr>_Toc131078047</vt:lpwstr>
      </vt:variant>
      <vt:variant>
        <vt:i4>1572919</vt:i4>
      </vt:variant>
      <vt:variant>
        <vt:i4>110</vt:i4>
      </vt:variant>
      <vt:variant>
        <vt:i4>0</vt:i4>
      </vt:variant>
      <vt:variant>
        <vt:i4>5</vt:i4>
      </vt:variant>
      <vt:variant>
        <vt:lpwstr/>
      </vt:variant>
      <vt:variant>
        <vt:lpwstr>_Toc131078046</vt:lpwstr>
      </vt:variant>
      <vt:variant>
        <vt:i4>1572919</vt:i4>
      </vt:variant>
      <vt:variant>
        <vt:i4>104</vt:i4>
      </vt:variant>
      <vt:variant>
        <vt:i4>0</vt:i4>
      </vt:variant>
      <vt:variant>
        <vt:i4>5</vt:i4>
      </vt:variant>
      <vt:variant>
        <vt:lpwstr/>
      </vt:variant>
      <vt:variant>
        <vt:lpwstr>_Toc131078045</vt:lpwstr>
      </vt:variant>
      <vt:variant>
        <vt:i4>1572919</vt:i4>
      </vt:variant>
      <vt:variant>
        <vt:i4>98</vt:i4>
      </vt:variant>
      <vt:variant>
        <vt:i4>0</vt:i4>
      </vt:variant>
      <vt:variant>
        <vt:i4>5</vt:i4>
      </vt:variant>
      <vt:variant>
        <vt:lpwstr/>
      </vt:variant>
      <vt:variant>
        <vt:lpwstr>_Toc131078044</vt:lpwstr>
      </vt:variant>
      <vt:variant>
        <vt:i4>1572919</vt:i4>
      </vt:variant>
      <vt:variant>
        <vt:i4>92</vt:i4>
      </vt:variant>
      <vt:variant>
        <vt:i4>0</vt:i4>
      </vt:variant>
      <vt:variant>
        <vt:i4>5</vt:i4>
      </vt:variant>
      <vt:variant>
        <vt:lpwstr/>
      </vt:variant>
      <vt:variant>
        <vt:lpwstr>_Toc131078043</vt:lpwstr>
      </vt:variant>
      <vt:variant>
        <vt:i4>1572919</vt:i4>
      </vt:variant>
      <vt:variant>
        <vt:i4>86</vt:i4>
      </vt:variant>
      <vt:variant>
        <vt:i4>0</vt:i4>
      </vt:variant>
      <vt:variant>
        <vt:i4>5</vt:i4>
      </vt:variant>
      <vt:variant>
        <vt:lpwstr/>
      </vt:variant>
      <vt:variant>
        <vt:lpwstr>_Toc131078042</vt:lpwstr>
      </vt:variant>
      <vt:variant>
        <vt:i4>1572919</vt:i4>
      </vt:variant>
      <vt:variant>
        <vt:i4>80</vt:i4>
      </vt:variant>
      <vt:variant>
        <vt:i4>0</vt:i4>
      </vt:variant>
      <vt:variant>
        <vt:i4>5</vt:i4>
      </vt:variant>
      <vt:variant>
        <vt:lpwstr/>
      </vt:variant>
      <vt:variant>
        <vt:lpwstr>_Toc131078041</vt:lpwstr>
      </vt:variant>
      <vt:variant>
        <vt:i4>1572919</vt:i4>
      </vt:variant>
      <vt:variant>
        <vt:i4>74</vt:i4>
      </vt:variant>
      <vt:variant>
        <vt:i4>0</vt:i4>
      </vt:variant>
      <vt:variant>
        <vt:i4>5</vt:i4>
      </vt:variant>
      <vt:variant>
        <vt:lpwstr/>
      </vt:variant>
      <vt:variant>
        <vt:lpwstr>_Toc131078040</vt:lpwstr>
      </vt:variant>
      <vt:variant>
        <vt:i4>2031671</vt:i4>
      </vt:variant>
      <vt:variant>
        <vt:i4>68</vt:i4>
      </vt:variant>
      <vt:variant>
        <vt:i4>0</vt:i4>
      </vt:variant>
      <vt:variant>
        <vt:i4>5</vt:i4>
      </vt:variant>
      <vt:variant>
        <vt:lpwstr/>
      </vt:variant>
      <vt:variant>
        <vt:lpwstr>_Toc131078039</vt:lpwstr>
      </vt:variant>
      <vt:variant>
        <vt:i4>2031671</vt:i4>
      </vt:variant>
      <vt:variant>
        <vt:i4>62</vt:i4>
      </vt:variant>
      <vt:variant>
        <vt:i4>0</vt:i4>
      </vt:variant>
      <vt:variant>
        <vt:i4>5</vt:i4>
      </vt:variant>
      <vt:variant>
        <vt:lpwstr/>
      </vt:variant>
      <vt:variant>
        <vt:lpwstr>_Toc131078038</vt:lpwstr>
      </vt:variant>
      <vt:variant>
        <vt:i4>2031671</vt:i4>
      </vt:variant>
      <vt:variant>
        <vt:i4>56</vt:i4>
      </vt:variant>
      <vt:variant>
        <vt:i4>0</vt:i4>
      </vt:variant>
      <vt:variant>
        <vt:i4>5</vt:i4>
      </vt:variant>
      <vt:variant>
        <vt:lpwstr/>
      </vt:variant>
      <vt:variant>
        <vt:lpwstr>_Toc131078037</vt:lpwstr>
      </vt:variant>
      <vt:variant>
        <vt:i4>2031671</vt:i4>
      </vt:variant>
      <vt:variant>
        <vt:i4>50</vt:i4>
      </vt:variant>
      <vt:variant>
        <vt:i4>0</vt:i4>
      </vt:variant>
      <vt:variant>
        <vt:i4>5</vt:i4>
      </vt:variant>
      <vt:variant>
        <vt:lpwstr/>
      </vt:variant>
      <vt:variant>
        <vt:lpwstr>_Toc131078036</vt:lpwstr>
      </vt:variant>
      <vt:variant>
        <vt:i4>2031671</vt:i4>
      </vt:variant>
      <vt:variant>
        <vt:i4>44</vt:i4>
      </vt:variant>
      <vt:variant>
        <vt:i4>0</vt:i4>
      </vt:variant>
      <vt:variant>
        <vt:i4>5</vt:i4>
      </vt:variant>
      <vt:variant>
        <vt:lpwstr/>
      </vt:variant>
      <vt:variant>
        <vt:lpwstr>_Toc131078035</vt:lpwstr>
      </vt:variant>
      <vt:variant>
        <vt:i4>2031671</vt:i4>
      </vt:variant>
      <vt:variant>
        <vt:i4>38</vt:i4>
      </vt:variant>
      <vt:variant>
        <vt:i4>0</vt:i4>
      </vt:variant>
      <vt:variant>
        <vt:i4>5</vt:i4>
      </vt:variant>
      <vt:variant>
        <vt:lpwstr/>
      </vt:variant>
      <vt:variant>
        <vt:lpwstr>_Toc131078034</vt:lpwstr>
      </vt:variant>
      <vt:variant>
        <vt:i4>2031671</vt:i4>
      </vt:variant>
      <vt:variant>
        <vt:i4>32</vt:i4>
      </vt:variant>
      <vt:variant>
        <vt:i4>0</vt:i4>
      </vt:variant>
      <vt:variant>
        <vt:i4>5</vt:i4>
      </vt:variant>
      <vt:variant>
        <vt:lpwstr/>
      </vt:variant>
      <vt:variant>
        <vt:lpwstr>_Toc131078033</vt:lpwstr>
      </vt:variant>
      <vt:variant>
        <vt:i4>2031671</vt:i4>
      </vt:variant>
      <vt:variant>
        <vt:i4>26</vt:i4>
      </vt:variant>
      <vt:variant>
        <vt:i4>0</vt:i4>
      </vt:variant>
      <vt:variant>
        <vt:i4>5</vt:i4>
      </vt:variant>
      <vt:variant>
        <vt:lpwstr/>
      </vt:variant>
      <vt:variant>
        <vt:lpwstr>_Toc131078032</vt:lpwstr>
      </vt:variant>
      <vt:variant>
        <vt:i4>2031671</vt:i4>
      </vt:variant>
      <vt:variant>
        <vt:i4>20</vt:i4>
      </vt:variant>
      <vt:variant>
        <vt:i4>0</vt:i4>
      </vt:variant>
      <vt:variant>
        <vt:i4>5</vt:i4>
      </vt:variant>
      <vt:variant>
        <vt:lpwstr/>
      </vt:variant>
      <vt:variant>
        <vt:lpwstr>_Toc131078031</vt:lpwstr>
      </vt:variant>
      <vt:variant>
        <vt:i4>2031671</vt:i4>
      </vt:variant>
      <vt:variant>
        <vt:i4>14</vt:i4>
      </vt:variant>
      <vt:variant>
        <vt:i4>0</vt:i4>
      </vt:variant>
      <vt:variant>
        <vt:i4>5</vt:i4>
      </vt:variant>
      <vt:variant>
        <vt:lpwstr/>
      </vt:variant>
      <vt:variant>
        <vt:lpwstr>_Toc131078030</vt:lpwstr>
      </vt:variant>
      <vt:variant>
        <vt:i4>1966135</vt:i4>
      </vt:variant>
      <vt:variant>
        <vt:i4>8</vt:i4>
      </vt:variant>
      <vt:variant>
        <vt:i4>0</vt:i4>
      </vt:variant>
      <vt:variant>
        <vt:i4>5</vt:i4>
      </vt:variant>
      <vt:variant>
        <vt:lpwstr/>
      </vt:variant>
      <vt:variant>
        <vt:lpwstr>_Toc131078029</vt:lpwstr>
      </vt:variant>
      <vt:variant>
        <vt:i4>1966135</vt:i4>
      </vt:variant>
      <vt:variant>
        <vt:i4>2</vt:i4>
      </vt:variant>
      <vt:variant>
        <vt:i4>0</vt:i4>
      </vt:variant>
      <vt:variant>
        <vt:i4>5</vt:i4>
      </vt:variant>
      <vt:variant>
        <vt:lpwstr/>
      </vt:variant>
      <vt:variant>
        <vt:lpwstr>_Toc131078028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Rhonni S Sasaki (DJPR)</dc:creator>
  <cp:keywords/>
  <dc:description/>
  <cp:lastModifiedBy>James E Borman (DJSIR)</cp:lastModifiedBy>
  <cp:revision>8</cp:revision>
  <cp:lastPrinted>2023-11-20T05:34:00Z</cp:lastPrinted>
  <dcterms:created xsi:type="dcterms:W3CDTF">2023-11-16T00:32:00Z</dcterms:created>
  <dcterms:modified xsi:type="dcterms:W3CDTF">2023-11-20T05:34:00Z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0x010100611F6414DFB111E7BA88F9DF1743E3170083C93630C6B3104A8539445298303C72</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SIP_Label_d00a4df9-c942-4b09-b23a-6c1023f6de27_Enabled">
    <vt:lpwstr>true</vt:lpwstr>
  </property>
  <property fmtid="{D5CDD505-2E9C-101B-9397-08002B2CF9AE}" pid="12" name="MSIP_Label_d00a4df9-c942-4b09-b23a-6c1023f6de27_SetDate">
    <vt:lpwstr>2023-11-20T05:33:52Z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2613b5cd-d31a-4494-bb9c-13e47bc0cc76</vt:lpwstr>
  </property>
  <property fmtid="{D5CDD505-2E9C-101B-9397-08002B2CF9AE}" pid="17" name="MSIP_Label_d00a4df9-c942-4b09-b23a-6c1023f6de27_ContentBits">
    <vt:lpwstr>3</vt:lpwstr>
  </property>
</Properties>
</file>